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4E1" w:rsidRDefault="00B67064">
      <w:pPr>
        <w:spacing w:after="0" w:line="258" w:lineRule="auto"/>
        <w:ind w:left="0" w:firstLine="0"/>
        <w:jc w:val="left"/>
      </w:pPr>
      <w:r>
        <w:rPr>
          <w:sz w:val="36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</w:t>
      </w:r>
    </w:p>
    <w:p w:rsidR="004734E1" w:rsidRDefault="00B67064">
      <w:pPr>
        <w:spacing w:after="272" w:line="259" w:lineRule="auto"/>
        <w:ind w:left="-29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7595" cy="8890"/>
                <wp:effectExtent l="0" t="0" r="0" b="0"/>
                <wp:docPr id="3569" name="Group 3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50" cy="9144"/>
                          <a:chOff x="0" y="0"/>
                          <a:chExt cx="6157850" cy="9144"/>
                        </a:xfrm>
                      </wpg:grpSpPr>
                      <wps:wsp>
                        <wps:cNvPr id="3848" name="Shape 3848"/>
                        <wps:cNvSpPr/>
                        <wps:spPr>
                          <a:xfrm>
                            <a:off x="0" y="0"/>
                            <a:ext cx="6157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50" h="9144">
                                <a:moveTo>
                                  <a:pt x="0" y="0"/>
                                </a:moveTo>
                                <a:lnTo>
                                  <a:pt x="6157850" y="0"/>
                                </a:lnTo>
                                <a:lnTo>
                                  <a:pt x="6157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3569" o:spid="_x0000_s1026" o:spt="203" style="height:0.7pt;width:484.85pt;" coordsize="6157850,9144" o:gfxdata="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yjRbW1QAAAAMBAAAPAAAAAAAAAAEA&#10;IAAAACIAAABkcnMvZG93bnJldi54bWxQSwECFAAUAAAACACHTuJALhUb1UsCAADeBQAADgAAAAAA&#10;AAABACAAAAAkAQAAZHJzL2Uyb0RvYy54bWxQSwUGAAAAAAYABgBZAQAA4QUAAAAA&#10;">
                <o:lock v:ext="edit" aspectratio="f"/>
                <v:shape id="Shape 3848" o:spid="_x0000_s1026" o:spt="100" style="position:absolute;left:0;top:0;height:9144;width:6157850;" fillcolor="#DDDDDD" filled="t" stroked="f" coordsize="6157850,9144" o:gfxdata="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KEdevQAA&#10;AN0AAAAPAAAAAAAAAAEAIAAAACIAAABkcnMvZG93bnJldi54bWxQSwECFAAUAAAACACHTuJAMy8F&#10;njsAAAA5AAAAEAAAAAAAAAABACAAAAAMAQAAZHJzL3NoYXBleG1sLnhtbFBLBQYAAAAABgAGAFsB&#10;AAC2AwAAAAA=&#10;" path="m0,0l6157850,0,615785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4734E1" w:rsidRDefault="00B67064">
      <w:pPr>
        <w:ind w:left="-5"/>
      </w:pPr>
      <w:r>
        <w:t>(відповідно до постанови КМУ від 11.10.2016 № 710 «Про ефективне використання державних коштів» (зі змінами))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0" w:line="307" w:lineRule="auto"/>
        <w:ind w:left="-5" w:right="-14"/>
      </w:pPr>
      <w:r>
        <w:rPr>
          <w:b/>
        </w:rPr>
        <w:t xml:space="preserve">1.Найменування, місцезнаходження та ідентифікаційний код замовника в Єдиному державному реєстрі юридичних осіб, фізичних осіб - підприємців та      </w:t>
      </w:r>
    </w:p>
    <w:p w:rsidR="004734E1" w:rsidRDefault="00B67064">
      <w:pPr>
        <w:ind w:left="-5"/>
      </w:pPr>
      <w:r>
        <w:rPr>
          <w:b/>
        </w:rPr>
        <w:t>надання соціальних послуг Новоодеської міської ради»</w:t>
      </w:r>
      <w:r>
        <w:t>;</w:t>
      </w:r>
      <w:r>
        <w:rPr>
          <w:rFonts w:ascii="Arial" w:eastAsia="Arial" w:hAnsi="Arial" w:cs="Arial"/>
          <w:sz w:val="19"/>
        </w:rPr>
        <w:t xml:space="preserve"> </w:t>
      </w:r>
      <w:r>
        <w:t>вул. Шкільна, 38, м. Нова Одеса, Миколаївська обл., 56602; код за ЄДРПОУ – 40493795; категорія замовника – юридична особа, яка забезпечує потреби держави або територіальної громади.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158"/>
        <w:ind w:left="-5"/>
      </w:pPr>
      <w:r>
        <w:rPr>
          <w:b/>
        </w:rPr>
        <w:t xml:space="preserve">2.Назва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t xml:space="preserve">У рамках </w:t>
      </w:r>
      <w:r>
        <w:rPr>
          <w:highlight w:val="white"/>
        </w:rPr>
        <w:t xml:space="preserve">порядку реалізації експериментального  проекту  із запровадження комплексної соціальної послуги з формування життєстійкості, який реалізується Фондом соціального захисту осіб з інвалідністю - Послуги з формування життєстійкості (далі – комплексна послуга) особам </w:t>
      </w:r>
      <w:r>
        <w:t>що проживають на території громади та прагнуть зміцненню і підтримки власного психологічного благополуччя за кодом ДК 021:2015 85320000-8 – Послуги з надання соціальної допомоги (фінансування за рахунок Фонду соціального захисту осіб з інвалідністю)</w:t>
      </w:r>
      <w:r>
        <w:rPr>
          <w:b/>
        </w:rPr>
        <w:t xml:space="preserve">. </w:t>
      </w:r>
    </w:p>
    <w:p w:rsidR="004734E1" w:rsidRDefault="00B67064">
      <w:pPr>
        <w:spacing w:after="194" w:line="307" w:lineRule="auto"/>
        <w:ind w:left="-5" w:right="-14"/>
      </w:pPr>
      <w:r>
        <w:rPr>
          <w:b/>
        </w:rPr>
        <w:t xml:space="preserve"> 3.Вид </w:t>
      </w:r>
      <w:r>
        <w:rPr>
          <w:b/>
        </w:rPr>
        <w:tab/>
        <w:t xml:space="preserve">та </w:t>
      </w:r>
      <w:r>
        <w:rPr>
          <w:b/>
        </w:rPr>
        <w:tab/>
        <w:t xml:space="preserve">ідентифікатор </w:t>
      </w:r>
      <w:r>
        <w:rPr>
          <w:b/>
        </w:rPr>
        <w:tab/>
        <w:t xml:space="preserve">процедури </w:t>
      </w:r>
      <w:r>
        <w:rPr>
          <w:b/>
        </w:rPr>
        <w:tab/>
        <w:t>закупівлі:</w:t>
      </w:r>
      <w:r>
        <w:t xml:space="preserve"> відкриті </w:t>
      </w:r>
      <w:r>
        <w:tab/>
        <w:t>торги,</w:t>
      </w:r>
      <w:hyperlink r:id="rId8">
        <w:r>
          <w:t xml:space="preserve"> </w:t>
        </w:r>
      </w:hyperlink>
      <w:hyperlink r:id="rId9">
        <w:r>
          <w:rPr>
            <w:rFonts w:ascii="Arial" w:eastAsia="Arial" w:hAnsi="Arial" w:cs="Arial"/>
            <w:sz w:val="21"/>
          </w:rPr>
          <w:t xml:space="preserve"> </w:t>
        </w:r>
      </w:hyperlink>
      <w:hyperlink r:id="rId10">
        <w:r>
          <w:rPr>
            <w:u w:val="single" w:color="000000"/>
          </w:rPr>
          <w:t>UA</w:t>
        </w:r>
      </w:hyperlink>
      <w:hyperlink r:id="rId11">
        <w:r>
          <w:rPr>
            <w:u w:val="single" w:color="000000"/>
          </w:rPr>
          <w:t>-</w:t>
        </w:r>
      </w:hyperlink>
      <w:hyperlink r:id="rId12">
        <w:r>
          <w:rPr>
            <w:u w:val="single" w:color="000000"/>
          </w:rPr>
          <w:t>2026</w:t>
        </w:r>
      </w:hyperlink>
      <w:hyperlink r:id="rId13">
        <w:r>
          <w:rPr>
            <w:u w:val="single" w:color="000000"/>
          </w:rPr>
          <w:t>-</w:t>
        </w:r>
      </w:hyperlink>
      <w:hyperlink r:id="rId14">
        <w:r>
          <w:rPr>
            <w:u w:val="single" w:color="000000"/>
          </w:rPr>
          <w:t>08</w:t>
        </w:r>
      </w:hyperlink>
      <w:hyperlink r:id="rId15">
        <w:r>
          <w:rPr>
            <w:u w:val="single" w:color="000000"/>
          </w:rPr>
          <w:t>-</w:t>
        </w:r>
      </w:hyperlink>
      <w:hyperlink r:id="rId16">
        <w:r>
          <w:rPr>
            <w:u w:val="single" w:color="000000"/>
          </w:rPr>
          <w:t>1</w:t>
        </w:r>
      </w:hyperlink>
      <w:r>
        <w:rPr>
          <w:u w:val="single" w:color="000000"/>
        </w:rPr>
        <w:t>3</w:t>
      </w:r>
      <w:hyperlink r:id="rId17">
        <w:r>
          <w:rPr>
            <w:u w:val="single" w:color="000000"/>
          </w:rPr>
          <w:t>-</w:t>
        </w:r>
      </w:hyperlink>
      <w:hyperlink r:id="rId18">
        <w:r>
          <w:rPr>
            <w:u w:val="single" w:color="000000"/>
          </w:rPr>
          <w:t>00</w:t>
        </w:r>
      </w:hyperlink>
      <w:r w:rsidR="00F347A7">
        <w:rPr>
          <w:u w:val="single" w:color="000000"/>
        </w:rPr>
        <w:t>1953</w:t>
      </w:r>
      <w:hyperlink r:id="rId19">
        <w:r>
          <w:rPr>
            <w:u w:val="single" w:color="000000"/>
          </w:rPr>
          <w:t>-</w:t>
        </w:r>
      </w:hyperlink>
      <w:hyperlink r:id="rId20">
        <w:r>
          <w:rPr>
            <w:u w:val="single" w:color="000000"/>
          </w:rPr>
          <w:t>a</w:t>
        </w:r>
      </w:hyperlink>
      <w:hyperlink r:id="rId21">
        <w:r>
          <w:rPr>
            <w:rFonts w:ascii="Arial" w:eastAsia="Arial" w:hAnsi="Arial" w:cs="Arial"/>
            <w:sz w:val="21"/>
          </w:rPr>
          <w:t>.</w:t>
        </w:r>
      </w:hyperlink>
      <w:r>
        <w:rPr>
          <w:rFonts w:ascii="Arial" w:eastAsia="Arial" w:hAnsi="Arial" w:cs="Arial"/>
          <w:color w:val="FF0000"/>
          <w:sz w:val="21"/>
        </w:rPr>
        <w:t xml:space="preserve"> </w:t>
      </w:r>
    </w:p>
    <w:p w:rsidR="004734E1" w:rsidRDefault="00B67064">
      <w:pPr>
        <w:spacing w:after="0" w:line="307" w:lineRule="auto"/>
        <w:ind w:left="-5" w:right="-14"/>
      </w:pPr>
      <w:r>
        <w:rPr>
          <w:b/>
        </w:rPr>
        <w:t>4. Відносини, що виникають між учасниками ринку під час здійснення закупівлі соціальних послуг регулюються з урахуванням положень наступних законодавчих та нормативно правових актів: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numPr>
          <w:ilvl w:val="0"/>
          <w:numId w:val="1"/>
        </w:numPr>
      </w:pPr>
      <w:r>
        <w:t>Закон України “Про публічні закупівлі” №922-VIII від 25.12.2015 року, в редакції від 19.04.2020 №114-IX в редакції зі змінами до Закону України "Про публічні закупівлі" та інших законодавчих актів України щодо здійснення оборонних та публічних закупівель на період дії правового режиму воєнного стану» №7163 від 14.03.2022 року, зокрема в частині дії пунктів 3</w:t>
      </w:r>
      <w:r>
        <w:rPr>
          <w:vertAlign w:val="superscript"/>
        </w:rPr>
        <w:t>7</w:t>
      </w:r>
      <w:r>
        <w:t>-3</w:t>
      </w:r>
      <w:r>
        <w:rPr>
          <w:vertAlign w:val="superscript"/>
        </w:rPr>
        <w:t>8</w:t>
      </w:r>
      <w:r>
        <w:t xml:space="preserve"> розділу Х “Прикінцеві та перехідні положення” Закону; </w:t>
      </w:r>
    </w:p>
    <w:p w:rsidR="004734E1" w:rsidRDefault="00B67064">
      <w:pPr>
        <w:numPr>
          <w:ilvl w:val="0"/>
          <w:numId w:val="1"/>
        </w:numPr>
      </w:pPr>
      <w:r>
        <w:lastRenderedPageBreak/>
        <w:t xml:space="preserve">Постанови Кабінету Міністрів України від 12.10.2022 р.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(зі змінами); </w:t>
      </w:r>
    </w:p>
    <w:p w:rsidR="004734E1" w:rsidRDefault="00B67064">
      <w:pPr>
        <w:numPr>
          <w:ilvl w:val="0"/>
          <w:numId w:val="1"/>
        </w:numPr>
      </w:pPr>
      <w:r>
        <w:t xml:space="preserve">Лист Мінекономіки України «Щодо особливостей здійснення публічних закупівель на період дії правового режиму воєнного стану та протягом 90 днів з дня його припинення або скасування»№ 3323-04_70997-06 від 20.10.2022 року; </w:t>
      </w:r>
    </w:p>
    <w:p w:rsidR="004734E1" w:rsidRDefault="00B67064">
      <w:pPr>
        <w:numPr>
          <w:ilvl w:val="0"/>
          <w:numId w:val="1"/>
        </w:numPr>
        <w:spacing w:after="48" w:line="244" w:lineRule="auto"/>
        <w:ind w:left="-5"/>
      </w:pPr>
      <w:r>
        <w:t xml:space="preserve">Постанови Кабінету Міністрів України від 03 жовтня 2023 р. № 1049 „Про реалізацію експериментального проекту із запровадження комплексної соціальної послуги з формування життєстійкості особам, що проживають на території територіальної громади», відповідно до Меморандуму з Міністерством соціальної політики України, Фондом соціального захисту осіб з інвалідністю. </w:t>
      </w:r>
    </w:p>
    <w:p w:rsidR="004734E1" w:rsidRDefault="00B67064">
      <w:pPr>
        <w:spacing w:after="161" w:line="259" w:lineRule="auto"/>
        <w:ind w:lef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ind w:left="-5"/>
      </w:pPr>
      <w:r>
        <w:rPr>
          <w:b/>
        </w:rPr>
        <w:t xml:space="preserve">5. Обґрунтування технічних та якісних характеристик предмета закупівлі:  </w:t>
      </w:r>
      <w:r>
        <w:t xml:space="preserve">      У рамках порядку реалізації експерементального проету із запровадження комплексної соціальної послуги з формування життєстійкості, який реалізується Фондом соціального захисту осіб з інвалідністю – Послуги з формування життєстійкості (далі- комплексна послуга) особам що проживають на території громади та прагнуть зміцненню і підтримки власного психологічного благополуччя.</w:t>
      </w:r>
    </w:p>
    <w:p w:rsidR="004734E1" w:rsidRDefault="00B67064" w:rsidP="00B331F2">
      <w:pPr>
        <w:ind w:left="-5"/>
        <w:rPr>
          <w:szCs w:val="28"/>
        </w:rPr>
      </w:pPr>
      <w:r w:rsidRPr="00B331F2">
        <w:rPr>
          <w:b/>
        </w:rPr>
        <w:t>6. Розмір бюджетного призначення, очікуваної вартості предмета закупівлі:</w:t>
      </w:r>
      <w:r w:rsidRPr="00B331F2">
        <w:rPr>
          <w:rFonts w:ascii="Arial" w:eastAsia="Arial" w:hAnsi="Arial" w:cs="Arial"/>
          <w:sz w:val="19"/>
        </w:rPr>
        <w:t xml:space="preserve"> </w:t>
      </w:r>
      <w:r>
        <w:rPr>
          <w:szCs w:val="28"/>
        </w:rPr>
        <w:t>Розмір бюджетного призначення та очікувана вартість предмета закупівлі визначені відповідно до фінансового забезпечення надання комплексної соціальної послуги з формування життєстійкості в межах реалізації експериментального проекту, передбаченого постановою Кабінету Міністрів України від 03 жовтня 2023 року № 1049 «Про реалізацію експериментального проекту із запровадження комплексної соціальної послуги з формування життєстійкості» (зі змінами).</w:t>
      </w:r>
    </w:p>
    <w:p w:rsidR="004734E1" w:rsidRPr="00087EA5" w:rsidRDefault="00B67064">
      <w:pPr>
        <w:pStyle w:val="a3"/>
        <w:rPr>
          <w:sz w:val="28"/>
          <w:szCs w:val="28"/>
        </w:rPr>
      </w:pPr>
      <w:bookmarkStart w:id="0" w:name="_GoBack"/>
      <w:r w:rsidRPr="00087EA5">
        <w:rPr>
          <w:sz w:val="28"/>
          <w:szCs w:val="28"/>
        </w:rPr>
        <w:t xml:space="preserve">Фінансування здійснюється відповідно до договору, укладеного між Фондом </w:t>
      </w:r>
      <w:r w:rsidRPr="00087EA5">
        <w:rPr>
          <w:sz w:val="28"/>
          <w:szCs w:val="28"/>
          <w:lang w:val="uk-UA"/>
        </w:rPr>
        <w:t xml:space="preserve">соціального захисту осіб з інвалідністю </w:t>
      </w:r>
      <w:r w:rsidRPr="00087EA5">
        <w:rPr>
          <w:sz w:val="28"/>
          <w:szCs w:val="28"/>
        </w:rPr>
        <w:t>та КУ «Центр надання соціальних послуг Новоодеської міської ради» від 06.08.2026 № 1756.</w:t>
      </w:r>
    </w:p>
    <w:p w:rsidR="004734E1" w:rsidRPr="00087EA5" w:rsidRDefault="00B67064">
      <w:pPr>
        <w:pStyle w:val="a3"/>
        <w:rPr>
          <w:sz w:val="28"/>
          <w:szCs w:val="28"/>
        </w:rPr>
      </w:pPr>
      <w:r w:rsidRPr="00087EA5">
        <w:rPr>
          <w:sz w:val="28"/>
          <w:szCs w:val="28"/>
        </w:rPr>
        <w:t xml:space="preserve">Замовником здійснено розрахунок очікуваної вартості товарів / послуг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При цьому розрахунок очікуваної вартості проводився згідно з аналізом цін постачальників на послуги з психологічної допомоги на дату формування </w:t>
      </w:r>
      <w:r w:rsidRPr="00087EA5">
        <w:rPr>
          <w:sz w:val="28"/>
          <w:szCs w:val="28"/>
        </w:rPr>
        <w:lastRenderedPageBreak/>
        <w:t xml:space="preserve">очікуваної вартості предмета закупівлі, що визначено на підставі отриманих комерційних пропозицій. </w:t>
      </w:r>
    </w:p>
    <w:bookmarkEnd w:id="0"/>
    <w:p w:rsidR="004734E1" w:rsidRDefault="00B67064">
      <w:pPr>
        <w:ind w:left="-5"/>
      </w:pPr>
      <w:r>
        <w:rPr>
          <w:b/>
        </w:rPr>
        <w:t xml:space="preserve">7. Очікувана вартість предмета закупівлі: </w:t>
      </w:r>
      <w:r>
        <w:t>1</w:t>
      </w:r>
      <w:r w:rsidR="005E7A8A">
        <w:rPr>
          <w:lang w:val="en-US"/>
        </w:rPr>
        <w:t>70</w:t>
      </w:r>
      <w:r>
        <w:t xml:space="preserve"> </w:t>
      </w:r>
      <w:r w:rsidR="005E7A8A">
        <w:rPr>
          <w:lang w:val="en-US"/>
        </w:rPr>
        <w:t>686</w:t>
      </w:r>
      <w:r>
        <w:t xml:space="preserve">,00 грн. (Сто </w:t>
      </w:r>
      <w:r w:rsidR="005E7A8A">
        <w:t>сімдесят тисяч шістсот вісімдесят шість</w:t>
      </w:r>
      <w:r>
        <w:t xml:space="preserve"> гривень 00 коп.) </w:t>
      </w:r>
      <w:r w:rsidR="005E7A8A">
        <w:t>бе</w:t>
      </w:r>
      <w:r>
        <w:t>з ПДВ.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498" w:line="259" w:lineRule="auto"/>
        <w:ind w:left="0" w:firstLine="0"/>
        <w:jc w:val="left"/>
      </w:pPr>
      <w:r>
        <w:rPr>
          <w:rFonts w:ascii="Arial" w:eastAsia="Arial" w:hAnsi="Arial" w:cs="Arial"/>
          <w:color w:val="444444"/>
          <w:sz w:val="19"/>
        </w:rPr>
        <w:t xml:space="preserve">  </w:t>
      </w:r>
    </w:p>
    <w:p w:rsidR="004734E1" w:rsidRDefault="00B67064">
      <w:pPr>
        <w:ind w:left="-5"/>
      </w:pPr>
      <w:r>
        <w:t>Оприлюднено 1</w:t>
      </w:r>
      <w:r w:rsidR="0059150C">
        <w:t>7</w:t>
      </w:r>
      <w:r>
        <w:t>.08.2025 р.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4734E1">
      <w:pgSz w:w="11906" w:h="16838"/>
      <w:pgMar w:top="915" w:right="846" w:bottom="859" w:left="141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7B1" w:rsidRDefault="004E67B1">
      <w:pPr>
        <w:spacing w:line="240" w:lineRule="auto"/>
      </w:pPr>
      <w:r>
        <w:separator/>
      </w:r>
    </w:p>
  </w:endnote>
  <w:endnote w:type="continuationSeparator" w:id="0">
    <w:p w:rsidR="004E67B1" w:rsidRDefault="004E6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7B1" w:rsidRDefault="004E67B1">
      <w:pPr>
        <w:spacing w:after="0"/>
      </w:pPr>
      <w:r>
        <w:separator/>
      </w:r>
    </w:p>
  </w:footnote>
  <w:footnote w:type="continuationSeparator" w:id="0">
    <w:p w:rsidR="004E67B1" w:rsidRDefault="004E67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A590A"/>
    <w:multiLevelType w:val="multilevel"/>
    <w:tmpl w:val="702A590A"/>
    <w:lvl w:ilvl="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D8"/>
    <w:rsid w:val="00087EA5"/>
    <w:rsid w:val="000A6882"/>
    <w:rsid w:val="0018548A"/>
    <w:rsid w:val="001A5D1C"/>
    <w:rsid w:val="001D77D8"/>
    <w:rsid w:val="002A21EA"/>
    <w:rsid w:val="004734E1"/>
    <w:rsid w:val="004E67B1"/>
    <w:rsid w:val="00504644"/>
    <w:rsid w:val="0059150C"/>
    <w:rsid w:val="005E7A8A"/>
    <w:rsid w:val="006B3295"/>
    <w:rsid w:val="006B69B7"/>
    <w:rsid w:val="00855E7A"/>
    <w:rsid w:val="00B0457E"/>
    <w:rsid w:val="00B331F2"/>
    <w:rsid w:val="00B67064"/>
    <w:rsid w:val="00CE4E9E"/>
    <w:rsid w:val="00DF6EC7"/>
    <w:rsid w:val="00E97B68"/>
    <w:rsid w:val="00F347A7"/>
    <w:rsid w:val="06F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768D7BB"/>
  <w15:docId w15:val="{8DF49502-34AC-4835-8F1B-F86246CD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99" w:lineRule="auto"/>
      <w:ind w:left="10" w:hanging="10"/>
      <w:jc w:val="both"/>
    </w:pPr>
    <w:rPr>
      <w:rFonts w:eastAsia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05-30-002019-a" TargetMode="External"/><Relationship Id="rId13" Type="http://schemas.openxmlformats.org/officeDocument/2006/relationships/hyperlink" Target="https://prozorro.gov.ua/tender/UA-2023-05-30-002019-a" TargetMode="External"/><Relationship Id="rId18" Type="http://schemas.openxmlformats.org/officeDocument/2006/relationships/hyperlink" Target="https://prozorro.gov.ua/tender/UA-2023-05-30-002019-a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zorro.gov.ua/tender/UA-2023-05-30-002019-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ozorro.gov.ua/tender/UA-2023-05-30-002019-a" TargetMode="External"/><Relationship Id="rId17" Type="http://schemas.openxmlformats.org/officeDocument/2006/relationships/hyperlink" Target="https://prozorro.gov.ua/tender/UA-2023-05-30-002019-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zorro.gov.ua/tender/UA-2023-05-30-002019-a" TargetMode="External"/><Relationship Id="rId20" Type="http://schemas.openxmlformats.org/officeDocument/2006/relationships/hyperlink" Target="https://prozorro.gov.ua/tender/UA-2023-05-30-002019-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zorro.gov.ua/tender/UA-2023-05-30-002019-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zorro.gov.ua/tender/UA-2023-05-30-002019-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ozorro.gov.ua/tender/UA-2023-05-30-002019-a" TargetMode="External"/><Relationship Id="rId19" Type="http://schemas.openxmlformats.org/officeDocument/2006/relationships/hyperlink" Target="https://prozorro.gov.ua/tender/UA-2023-05-30-002019-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gov.ua/tender/UA-2023-05-30-002019-a" TargetMode="External"/><Relationship Id="rId14" Type="http://schemas.openxmlformats.org/officeDocument/2006/relationships/hyperlink" Target="https://prozorro.gov.ua/tender/UA-2023-05-30-002019-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3806</Words>
  <Characters>2170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Gamemax</cp:lastModifiedBy>
  <cp:revision>7</cp:revision>
  <dcterms:created xsi:type="dcterms:W3CDTF">2026-08-17T12:33:00Z</dcterms:created>
  <dcterms:modified xsi:type="dcterms:W3CDTF">2026-08-17T12:39:00Z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eyJoZGlkIjoiMDI4NmE4YTQxZDU4MGQ5MDllZjBjY2ViYWRkM2Y5OTMiLCJ1c2VySWQiOiIzNzI4NjY3NzUyNzM2In0=</vt:lpwstr>
  </property>
  <property fmtid="{D5CDD505-2E9C-101B-9397-08002B2CF9AE}" pid="3" name="KSOProductBuildVer">
    <vt:lpwstr>1049-12.1.0.28032</vt:lpwstr>
  </property>
  <property fmtid="{D5CDD505-2E9C-101B-9397-08002B2CF9AE}" pid="4" name="ICV">
    <vt:lpwstr>DB96EEC35A224C5B887146DB4BC3E7B1_12</vt:lpwstr>
  </property>
</Properties>
</file>