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4C5" w:rsidRPr="00F044C5" w:rsidRDefault="00F044C5" w:rsidP="00F044C5">
      <w:pPr>
        <w:jc w:val="center"/>
        <w:rPr>
          <w:rFonts w:ascii="Times New Roman" w:hAnsi="Times New Roman" w:cs="Times New Roman"/>
        </w:rPr>
      </w:pPr>
      <w:r w:rsidRPr="00F044C5">
        <w:rPr>
          <w:rFonts w:ascii="Times New Roman" w:hAnsi="Times New Roman" w:cs="Times New Roman"/>
          <w:noProof/>
          <w:snapToGrid w:val="0"/>
          <w:spacing w:val="8"/>
          <w:lang w:val="ru-RU" w:eastAsia="ru-RU"/>
        </w:rPr>
        <w:drawing>
          <wp:inline distT="0" distB="0" distL="0" distR="0">
            <wp:extent cx="431651" cy="541020"/>
            <wp:effectExtent l="0" t="0" r="698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62" cy="5432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4C5" w:rsidRPr="00F044C5" w:rsidRDefault="00F044C5" w:rsidP="00F044C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F044C5"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F044C5" w:rsidRPr="00F044C5" w:rsidRDefault="00F044C5" w:rsidP="00F044C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F044C5">
        <w:rPr>
          <w:rFonts w:ascii="Times New Roman" w:hAnsi="Times New Roman"/>
          <w:b/>
          <w:sz w:val="28"/>
          <w:szCs w:val="28"/>
        </w:rPr>
        <w:t>НОВООДЕСЬКОЇ МІСЬКОЇ РАДИ</w:t>
      </w:r>
    </w:p>
    <w:p w:rsidR="00F044C5" w:rsidRPr="00F044C5" w:rsidRDefault="00F044C5" w:rsidP="00F044C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F044C5">
        <w:rPr>
          <w:rFonts w:ascii="Times New Roman" w:hAnsi="Times New Roman"/>
          <w:b/>
          <w:sz w:val="28"/>
          <w:szCs w:val="28"/>
        </w:rPr>
        <w:t>МИКОЛАЇВСЬКОЇ ОБЛАСТІ</w:t>
      </w:r>
    </w:p>
    <w:p w:rsidR="00F044C5" w:rsidRPr="00F044C5" w:rsidRDefault="00F044C5" w:rsidP="00F044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C5">
        <w:rPr>
          <w:rFonts w:ascii="Times New Roman" w:hAnsi="Times New Roman" w:cs="Times New Roman"/>
          <w:u w:val="thick"/>
        </w:rPr>
        <w:t>_________________________________________________________________________</w:t>
      </w:r>
    </w:p>
    <w:p w:rsidR="00F044C5" w:rsidRDefault="00F044C5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1B1287" w:rsidRDefault="001B1287" w:rsidP="007610CC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0A501B" w:rsidRPr="000A501B" w:rsidRDefault="007610CC" w:rsidP="000A501B">
      <w:pPr>
        <w:tabs>
          <w:tab w:val="left" w:pos="851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="000B1F80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  <w:r w:rsidR="00BA5036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Виконавчий комітет </w:t>
      </w:r>
      <w:proofErr w:type="spellStart"/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>Новоодеської</w:t>
      </w:r>
      <w:proofErr w:type="spellEnd"/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 міської ради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вул. </w:t>
      </w:r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>Центральна</w:t>
      </w:r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>208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, м. </w:t>
      </w:r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>Нова Одеса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>Миколаївська</w:t>
      </w:r>
      <w:proofErr w:type="spellEnd"/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обл., </w:t>
      </w:r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>6602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>054</w:t>
      </w:r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>10568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</w:t>
      </w:r>
      <w:r w:rsidR="000B1F80" w:rsidRPr="000A501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A501B" w:rsidRPr="000A5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501B" w:rsidRPr="000A50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орган державної влади, місцевого самоврядування або правоохоронний орган.</w:t>
      </w:r>
    </w:p>
    <w:p w:rsidR="009F610E" w:rsidRPr="001B1287" w:rsidRDefault="007610CC" w:rsidP="007610CC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0B1F80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1B1287" w:rsidRPr="001B12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1B1287" w:rsidRPr="001B1287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ar-SA"/>
        </w:rPr>
        <w:t xml:space="preserve">Електрична енергія, код </w:t>
      </w:r>
      <w:proofErr w:type="spellStart"/>
      <w:r w:rsidR="001B1287" w:rsidRPr="001B1287">
        <w:rPr>
          <w:rFonts w:ascii="Times New Roman" w:hAnsi="Times New Roman" w:cs="Times New Roman"/>
          <w:sz w:val="24"/>
          <w:szCs w:val="24"/>
        </w:rPr>
        <w:t>ДК</w:t>
      </w:r>
      <w:proofErr w:type="spellEnd"/>
      <w:r w:rsidR="001B1287" w:rsidRPr="001B1287">
        <w:rPr>
          <w:rFonts w:ascii="Times New Roman" w:hAnsi="Times New Roman" w:cs="Times New Roman"/>
          <w:sz w:val="24"/>
          <w:szCs w:val="24"/>
        </w:rPr>
        <w:t xml:space="preserve"> 021:2015:09310000-5 - Електрична енергія</w:t>
      </w:r>
    </w:p>
    <w:p w:rsidR="000A501B" w:rsidRDefault="007610CC" w:rsidP="000A501B">
      <w:pPr>
        <w:pStyle w:val="msolistparagraph0"/>
        <w:spacing w:before="120" w:beforeAutospacing="0" w:after="120" w:afterAutospacing="0" w:line="240" w:lineRule="atLeast"/>
        <w:jc w:val="both"/>
        <w:rPr>
          <w:color w:val="333333"/>
          <w:lang w:val="uk-UA"/>
        </w:rPr>
      </w:pPr>
      <w:r w:rsidRPr="000A501B">
        <w:rPr>
          <w:b/>
          <w:color w:val="333333"/>
          <w:lang w:val="uk-UA"/>
        </w:rPr>
        <w:t>3. Вид та ідентифікатор процедури закупівлі:</w:t>
      </w:r>
      <w:r w:rsidR="00D61D20" w:rsidRPr="000A501B">
        <w:rPr>
          <w:color w:val="333333"/>
          <w:lang w:val="uk-UA"/>
        </w:rPr>
        <w:t xml:space="preserve"> </w:t>
      </w:r>
      <w:r w:rsidR="000A501B">
        <w:rPr>
          <w:lang w:val="uk-UA"/>
        </w:rPr>
        <w:t xml:space="preserve">закупівля здійснюється </w:t>
      </w:r>
      <w:r w:rsidR="000A501B" w:rsidRPr="003270C0">
        <w:rPr>
          <w:rFonts w:eastAsia="Arial"/>
          <w:shd w:val="clear" w:color="auto" w:fill="FFFFFF"/>
          <w:lang w:val="uk-UA" w:eastAsia="ar-SA"/>
        </w:rPr>
        <w:t>шляхом використання електронного каталогу</w:t>
      </w:r>
      <w:r w:rsidR="000A501B">
        <w:rPr>
          <w:rFonts w:eastAsia="Arial"/>
          <w:shd w:val="clear" w:color="auto" w:fill="FFFFFF"/>
          <w:lang w:val="uk-UA" w:eastAsia="ar-SA"/>
        </w:rPr>
        <w:t xml:space="preserve"> через запит пропозицій постачальників, </w:t>
      </w:r>
      <w:proofErr w:type="spellStart"/>
      <w:r w:rsidR="000A501B">
        <w:rPr>
          <w:rFonts w:eastAsia="Arial"/>
          <w:shd w:val="clear" w:color="auto" w:fill="FFFFFF"/>
          <w:lang w:val="uk-UA" w:eastAsia="ar-SA"/>
        </w:rPr>
        <w:t>ідент.закупівлі</w:t>
      </w:r>
      <w:proofErr w:type="spellEnd"/>
      <w:r w:rsidR="000A501B" w:rsidRPr="000A501B">
        <w:rPr>
          <w:color w:val="333333"/>
          <w:lang w:val="uk-UA"/>
        </w:rPr>
        <w:t xml:space="preserve"> </w:t>
      </w:r>
      <w:r w:rsidR="00D61D20" w:rsidRPr="006429A0">
        <w:rPr>
          <w:color w:val="333333"/>
        </w:rPr>
        <w:t>UA</w:t>
      </w:r>
      <w:r w:rsidR="00D61D20" w:rsidRPr="006429A0">
        <w:rPr>
          <w:color w:val="333333"/>
          <w:lang w:val="uk-UA"/>
        </w:rPr>
        <w:t>-202</w:t>
      </w:r>
      <w:r w:rsidR="000A501B" w:rsidRPr="006429A0">
        <w:rPr>
          <w:color w:val="333333"/>
          <w:lang w:val="uk-UA"/>
        </w:rPr>
        <w:t>6</w:t>
      </w:r>
      <w:r w:rsidR="00D61D20" w:rsidRPr="006429A0">
        <w:rPr>
          <w:color w:val="333333"/>
          <w:lang w:val="uk-UA"/>
        </w:rPr>
        <w:t>-</w:t>
      </w:r>
      <w:r w:rsidR="000A501B" w:rsidRPr="006429A0">
        <w:rPr>
          <w:color w:val="333333"/>
          <w:lang w:val="uk-UA"/>
        </w:rPr>
        <w:t>06</w:t>
      </w:r>
      <w:r w:rsidR="00D61D20" w:rsidRPr="006429A0">
        <w:rPr>
          <w:color w:val="333333"/>
          <w:lang w:val="uk-UA"/>
        </w:rPr>
        <w:t>-</w:t>
      </w:r>
      <w:r w:rsidR="006429A0" w:rsidRPr="006429A0">
        <w:rPr>
          <w:color w:val="333333"/>
          <w:lang w:val="uk-UA"/>
        </w:rPr>
        <w:t>11</w:t>
      </w:r>
      <w:r w:rsidR="0040223F" w:rsidRPr="006429A0">
        <w:rPr>
          <w:color w:val="333333"/>
          <w:lang w:val="uk-UA"/>
        </w:rPr>
        <w:t>-</w:t>
      </w:r>
      <w:r w:rsidR="006429A0" w:rsidRPr="006429A0">
        <w:rPr>
          <w:color w:val="333333"/>
          <w:lang w:val="uk-UA"/>
        </w:rPr>
        <w:t>003344</w:t>
      </w:r>
      <w:r w:rsidRPr="006429A0">
        <w:rPr>
          <w:color w:val="333333"/>
          <w:lang w:val="uk-UA"/>
        </w:rPr>
        <w:t>-</w:t>
      </w:r>
      <w:r w:rsidR="00AA361A" w:rsidRPr="006429A0">
        <w:rPr>
          <w:color w:val="333333"/>
          <w:lang w:val="uk-UA"/>
        </w:rPr>
        <w:t>а</w:t>
      </w:r>
      <w:r w:rsidRPr="006429A0">
        <w:rPr>
          <w:color w:val="333333"/>
          <w:lang w:val="uk-UA"/>
        </w:rPr>
        <w:t>.</w:t>
      </w:r>
    </w:p>
    <w:p w:rsidR="004C5B94" w:rsidRDefault="007610CC" w:rsidP="000A501B">
      <w:pPr>
        <w:pStyle w:val="msolistparagraph0"/>
        <w:spacing w:before="120" w:beforeAutospacing="0" w:after="120" w:afterAutospacing="0" w:line="240" w:lineRule="atLeast"/>
        <w:jc w:val="both"/>
        <w:rPr>
          <w:b/>
          <w:lang w:val="uk-UA"/>
        </w:rPr>
      </w:pPr>
      <w:r w:rsidRPr="000A501B">
        <w:rPr>
          <w:color w:val="333333"/>
          <w:lang w:val="uk-UA"/>
        </w:rPr>
        <w:br/>
      </w:r>
      <w:r w:rsidR="004C5B94">
        <w:rPr>
          <w:b/>
          <w:lang w:val="uk-UA"/>
        </w:rPr>
        <w:t xml:space="preserve">4. </w:t>
      </w:r>
      <w:r w:rsidR="004C5B94" w:rsidRPr="00D46956">
        <w:rPr>
          <w:b/>
          <w:lang w:val="uk-UA"/>
        </w:rPr>
        <w:t>Відносини, що виникають між учасниками ринку під час здійснення купівлі - продажу електричної енергії</w:t>
      </w:r>
      <w:r w:rsidR="004C5B94">
        <w:rPr>
          <w:b/>
          <w:lang w:val="uk-UA"/>
        </w:rPr>
        <w:t xml:space="preserve"> та/</w:t>
      </w:r>
      <w:r w:rsidR="004C5B94" w:rsidRPr="00D46956">
        <w:rPr>
          <w:b/>
          <w:lang w:val="uk-UA"/>
        </w:rPr>
        <w:t xml:space="preserve">або допоміжних послуг, передачі та розподілу, постачання електричної енергії споживачем  виконуються з урахуванням положень наступних законодавчих актів: </w:t>
      </w:r>
    </w:p>
    <w:p w:rsidR="004C5B94" w:rsidRDefault="004C5B94" w:rsidP="004C5B94">
      <w:pPr>
        <w:pStyle w:val="msolistparagraph0"/>
        <w:spacing w:before="0" w:beforeAutospacing="0" w:after="0" w:afterAutospacing="0" w:line="240" w:lineRule="atLeast"/>
        <w:jc w:val="both"/>
        <w:rPr>
          <w:lang w:val="uk-UA"/>
        </w:rPr>
      </w:pPr>
      <w:r w:rsidRPr="00D339BD">
        <w:rPr>
          <w:lang w:val="uk-UA"/>
        </w:rPr>
        <w:t xml:space="preserve">- </w:t>
      </w:r>
      <w:r>
        <w:rPr>
          <w:lang w:val="uk-UA"/>
        </w:rPr>
        <w:t xml:space="preserve"> </w:t>
      </w:r>
      <w:r w:rsidRPr="00D339BD">
        <w:rPr>
          <w:lang w:val="uk-UA"/>
        </w:rPr>
        <w:t xml:space="preserve">Закон України </w:t>
      </w:r>
      <w:r w:rsidR="00F044C5">
        <w:rPr>
          <w:lang w:val="uk-UA"/>
        </w:rPr>
        <w:t>«Про ринок електричної енергії»</w:t>
      </w:r>
      <w:r w:rsidRPr="00D339BD">
        <w:rPr>
          <w:lang w:val="uk-UA"/>
        </w:rPr>
        <w:t>;</w:t>
      </w:r>
    </w:p>
    <w:p w:rsidR="00F044C5" w:rsidRPr="00D339BD" w:rsidRDefault="00F044C5" w:rsidP="004C5B94">
      <w:pPr>
        <w:pStyle w:val="msolistparagraph0"/>
        <w:spacing w:before="0" w:beforeAutospacing="0" w:after="0" w:afterAutospacing="0" w:line="240" w:lineRule="atLeast"/>
        <w:jc w:val="both"/>
        <w:rPr>
          <w:lang w:val="uk-UA"/>
        </w:rPr>
      </w:pPr>
      <w:r>
        <w:rPr>
          <w:lang w:val="uk-UA"/>
        </w:rPr>
        <w:t>-  Закон України «Про публічні закупівлі»;</w:t>
      </w:r>
    </w:p>
    <w:p w:rsidR="004C5B94" w:rsidRDefault="00F044C5" w:rsidP="004C5B94">
      <w:pPr>
        <w:pStyle w:val="msolistparagraph0"/>
        <w:spacing w:before="0" w:beforeAutospacing="0" w:after="0" w:afterAutospacing="0" w:line="240" w:lineRule="atLeast"/>
        <w:jc w:val="both"/>
        <w:rPr>
          <w:lang w:val="uk-UA"/>
        </w:rPr>
      </w:pPr>
      <w:r>
        <w:rPr>
          <w:lang w:val="uk-UA"/>
        </w:rPr>
        <w:t>- «</w:t>
      </w:r>
      <w:r w:rsidR="004C5B94" w:rsidRPr="00D339BD">
        <w:rPr>
          <w:lang w:val="uk-UA"/>
        </w:rPr>
        <w:t>Правила роздрі</w:t>
      </w:r>
      <w:r>
        <w:rPr>
          <w:lang w:val="uk-UA"/>
        </w:rPr>
        <w:t>бного ринку електричної енергії»</w:t>
      </w:r>
      <w:r w:rsidR="004C5B94" w:rsidRPr="00D339BD">
        <w:rPr>
          <w:lang w:val="uk-UA"/>
        </w:rPr>
        <w:t>, затверджених постановою Національної комісії регулювання електроенергетики та комунальних послуг України від 14.03.2018 року № 312;</w:t>
      </w:r>
    </w:p>
    <w:p w:rsidR="001B1287" w:rsidRPr="00E44260" w:rsidRDefault="001B1287" w:rsidP="001B1287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="00F044C5">
        <w:rPr>
          <w:rFonts w:ascii="Times New Roman" w:hAnsi="Times New Roman"/>
          <w:sz w:val="24"/>
          <w:szCs w:val="24"/>
        </w:rPr>
        <w:t>Кодекс</w:t>
      </w:r>
      <w:r w:rsidRPr="00E44260">
        <w:rPr>
          <w:rFonts w:ascii="Times New Roman" w:hAnsi="Times New Roman"/>
          <w:sz w:val="24"/>
          <w:szCs w:val="24"/>
        </w:rPr>
        <w:t xml:space="preserve"> системи передачі, затвердженого постановою Національної комісії регулювання електроенергетики та комунальних послуг України від 14.03.2018 № 309;</w:t>
      </w:r>
    </w:p>
    <w:p w:rsidR="001B1287" w:rsidRDefault="001B1287" w:rsidP="001B1287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044C5">
        <w:rPr>
          <w:rFonts w:ascii="Times New Roman" w:hAnsi="Times New Roman"/>
          <w:sz w:val="24"/>
          <w:szCs w:val="24"/>
        </w:rPr>
        <w:t>Кодекс</w:t>
      </w:r>
      <w:r w:rsidRPr="00E44260">
        <w:rPr>
          <w:rFonts w:ascii="Times New Roman" w:hAnsi="Times New Roman"/>
          <w:sz w:val="24"/>
          <w:szCs w:val="24"/>
        </w:rPr>
        <w:t xml:space="preserve"> систем розподілу, затвердженого постановою Національної комісії регулювання електроенергетики та комунальних послуг України від 14.03.2018 № 310;</w:t>
      </w:r>
    </w:p>
    <w:p w:rsidR="00F044C5" w:rsidRPr="00F044C5" w:rsidRDefault="00F044C5" w:rsidP="001B1287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F044C5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Особливості</w:t>
      </w:r>
      <w:r w:rsidRPr="00F044C5">
        <w:rPr>
          <w:rFonts w:ascii="Times New Roman" w:hAnsi="Times New Roman"/>
          <w:sz w:val="24"/>
          <w:szCs w:val="24"/>
        </w:rPr>
        <w:t xml:space="preserve"> здійснення публічних закупівель товарів, робіт і послуг для замовників, передбачених Законом України «Про публічні закупівлі»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 жовтня 2022 р. № 117</w:t>
      </w:r>
      <w:r>
        <w:rPr>
          <w:rFonts w:ascii="Times New Roman" w:hAnsi="Times New Roman"/>
          <w:sz w:val="24"/>
          <w:szCs w:val="24"/>
        </w:rPr>
        <w:t>8;</w:t>
      </w:r>
    </w:p>
    <w:p w:rsidR="001B1287" w:rsidRDefault="001B1287" w:rsidP="001B1287">
      <w:pPr>
        <w:pStyle w:val="msolistparagraph0"/>
        <w:spacing w:before="0" w:beforeAutospacing="0" w:after="0" w:afterAutospacing="0" w:line="240" w:lineRule="atLeast"/>
        <w:jc w:val="both"/>
        <w:rPr>
          <w:lang w:val="uk-UA"/>
        </w:rPr>
      </w:pPr>
      <w:r w:rsidRPr="00D339BD">
        <w:rPr>
          <w:lang w:val="uk-UA"/>
        </w:rPr>
        <w:t xml:space="preserve">- інші нормативно правові акти, </w:t>
      </w:r>
      <w:r w:rsidR="00F044C5">
        <w:rPr>
          <w:lang w:val="uk-UA"/>
        </w:rPr>
        <w:t>що стосуються предмета закупівлі.</w:t>
      </w:r>
    </w:p>
    <w:p w:rsidR="004C5B94" w:rsidRPr="00D340A3" w:rsidRDefault="00934D86" w:rsidP="000E7378">
      <w:pPr>
        <w:pStyle w:val="msolistparagraph0"/>
        <w:spacing w:before="120" w:beforeAutospacing="0" w:after="0" w:afterAutospacing="0" w:line="240" w:lineRule="atLeast"/>
        <w:jc w:val="both"/>
        <w:rPr>
          <w:lang w:val="uk-UA"/>
        </w:rPr>
      </w:pPr>
      <w:r>
        <w:rPr>
          <w:b/>
          <w:lang w:val="uk-UA"/>
        </w:rPr>
        <w:t>5</w:t>
      </w:r>
      <w:r w:rsidR="007610CC" w:rsidRPr="004C5B94">
        <w:rPr>
          <w:b/>
          <w:lang w:val="uk-UA"/>
        </w:rPr>
        <w:t xml:space="preserve">. </w:t>
      </w:r>
      <w:r w:rsidR="00595B53" w:rsidRPr="001B1287">
        <w:rPr>
          <w:b/>
          <w:lang w:val="uk-UA"/>
        </w:rPr>
        <w:t>Обґрунтування технічних та якісних характеристик предмета закупівлі:</w:t>
      </w:r>
      <w:r w:rsidR="00F030C1" w:rsidRPr="001B1287">
        <w:rPr>
          <w:b/>
          <w:lang w:val="uk-UA"/>
        </w:rPr>
        <w:t xml:space="preserve"> </w:t>
      </w:r>
      <w:r w:rsidR="009F610E" w:rsidRPr="001B1287">
        <w:rPr>
          <w:lang w:val="uk-UA"/>
        </w:rPr>
        <w:t>технічні та якісні характеристики предмета закупівлі визначені відповідно до потреб замовника</w:t>
      </w:r>
      <w:r w:rsidR="004C5B94" w:rsidRPr="004C5B94">
        <w:rPr>
          <w:lang w:val="uk-UA"/>
        </w:rPr>
        <w:t xml:space="preserve"> </w:t>
      </w:r>
      <w:r w:rsidR="0063482B" w:rsidRPr="001B1287">
        <w:rPr>
          <w:lang w:val="uk-UA"/>
        </w:rPr>
        <w:t>та відповідають базовим тех</w:t>
      </w:r>
      <w:r w:rsidR="00F76DEB" w:rsidRPr="001B1287">
        <w:rPr>
          <w:lang w:val="uk-UA"/>
        </w:rPr>
        <w:t>нічним вимогам до таких товарів</w:t>
      </w:r>
      <w:r w:rsidR="00083B42" w:rsidRPr="001B1287">
        <w:rPr>
          <w:lang w:val="uk-UA"/>
        </w:rPr>
        <w:t>.</w:t>
      </w:r>
      <w:r w:rsidR="004C5B94" w:rsidRPr="001B1287">
        <w:rPr>
          <w:lang w:val="uk-UA"/>
        </w:rPr>
        <w:t xml:space="preserve"> </w:t>
      </w:r>
      <w:r w:rsidR="004C5B94" w:rsidRPr="008D16A6">
        <w:rPr>
          <w:lang w:val="uk-UA"/>
        </w:rPr>
        <w:t xml:space="preserve">Відповідно до положень пункту 11.4.6 глави 11.4 розділу ХІ Кодексу систем розподілу, затвердженого постановою НКРЕКП </w:t>
      </w:r>
      <w:r w:rsidR="004C5B94" w:rsidRPr="008D16A6">
        <w:rPr>
          <w:lang w:val="uk-UA"/>
        </w:rPr>
        <w:lastRenderedPageBreak/>
        <w:t xml:space="preserve">від 14.03.2018 № 310, параметри якості електроенергії в точках приєднання споживачів в нормальних умовах експлуатації мають відповідати параметрам, </w:t>
      </w:r>
      <w:r w:rsidR="004C5B94">
        <w:rPr>
          <w:lang w:val="uk-UA"/>
        </w:rPr>
        <w:t xml:space="preserve">визначеним у </w:t>
      </w:r>
      <w:r w:rsidR="00D340A3" w:rsidRPr="00D340A3">
        <w:rPr>
          <w:lang w:val="uk-UA"/>
        </w:rPr>
        <w:t xml:space="preserve">ДСТУ </w:t>
      </w:r>
      <w:r w:rsidR="00D340A3">
        <w:t>EN</w:t>
      </w:r>
      <w:r w:rsidR="00D340A3" w:rsidRPr="00D340A3">
        <w:rPr>
          <w:lang w:val="uk-UA"/>
        </w:rPr>
        <w:t xml:space="preserve"> 50160:2023 «Характеристики напруги електропостачання в електричних мережах загальної </w:t>
      </w:r>
      <w:proofErr w:type="spellStart"/>
      <w:r w:rsidR="00D340A3" w:rsidRPr="00D340A3">
        <w:rPr>
          <w:lang w:val="uk-UA"/>
        </w:rPr>
        <w:t>призначеності</w:t>
      </w:r>
      <w:proofErr w:type="spellEnd"/>
      <w:r w:rsidR="00D340A3" w:rsidRPr="00D340A3">
        <w:rPr>
          <w:lang w:val="uk-UA"/>
        </w:rPr>
        <w:t>» (</w:t>
      </w:r>
      <w:r w:rsidR="00D340A3">
        <w:rPr>
          <w:lang w:val="en-US"/>
        </w:rPr>
        <w:t>EN</w:t>
      </w:r>
      <w:r w:rsidR="00D340A3" w:rsidRPr="00D340A3">
        <w:rPr>
          <w:lang w:val="uk-UA"/>
        </w:rPr>
        <w:t xml:space="preserve"> 50160:2022, </w:t>
      </w:r>
      <w:r w:rsidR="00D340A3">
        <w:rPr>
          <w:lang w:val="en-US"/>
        </w:rPr>
        <w:t>IDT</w:t>
      </w:r>
      <w:r w:rsidR="00D340A3" w:rsidRPr="00D340A3">
        <w:rPr>
          <w:lang w:val="uk-UA"/>
        </w:rPr>
        <w:t>).</w:t>
      </w:r>
    </w:p>
    <w:p w:rsidR="00F030C1" w:rsidRPr="00AA361A" w:rsidRDefault="00F030C1" w:rsidP="00F030C1">
      <w:pPr>
        <w:pStyle w:val="a6"/>
        <w:spacing w:before="0" w:beforeAutospacing="0" w:after="0" w:afterAutospacing="0"/>
        <w:jc w:val="both"/>
        <w:textAlignment w:val="baseline"/>
        <w:rPr>
          <w:color w:val="333333"/>
          <w:lang w:val="uk-UA"/>
        </w:rPr>
      </w:pPr>
      <w:r w:rsidRPr="00AA361A">
        <w:rPr>
          <w:color w:val="333333"/>
          <w:lang w:val="uk-UA"/>
        </w:rPr>
        <w:t>Обсяг, необхідний для забезпечення діяльності та власних потреб об’єктів замовника</w:t>
      </w:r>
      <w:r w:rsidR="008A12E0" w:rsidRPr="00AA361A">
        <w:rPr>
          <w:color w:val="333333"/>
          <w:lang w:val="uk-UA"/>
        </w:rPr>
        <w:t xml:space="preserve"> (</w:t>
      </w:r>
      <w:r w:rsidR="006429A0">
        <w:rPr>
          <w:color w:val="333333"/>
          <w:lang w:val="uk-UA"/>
        </w:rPr>
        <w:t>70</w:t>
      </w:r>
      <w:r w:rsidR="008A12E0" w:rsidRPr="00AA361A">
        <w:rPr>
          <w:color w:val="333333"/>
          <w:lang w:val="uk-UA"/>
        </w:rPr>
        <w:t xml:space="preserve"> об'</w:t>
      </w:r>
      <w:r w:rsidR="008A12E0">
        <w:rPr>
          <w:color w:val="333333"/>
          <w:lang w:val="uk-UA"/>
        </w:rPr>
        <w:t>є</w:t>
      </w:r>
      <w:r w:rsidR="00ED14A3">
        <w:rPr>
          <w:color w:val="333333"/>
          <w:lang w:val="uk-UA"/>
        </w:rPr>
        <w:t>ктів</w:t>
      </w:r>
      <w:r w:rsidR="008A12E0">
        <w:rPr>
          <w:color w:val="333333"/>
          <w:lang w:val="uk-UA"/>
        </w:rPr>
        <w:t>)</w:t>
      </w:r>
      <w:r w:rsidR="00AA361A" w:rsidRPr="00AA361A">
        <w:rPr>
          <w:color w:val="333333"/>
          <w:lang w:val="uk-UA"/>
        </w:rPr>
        <w:t xml:space="preserve">, </w:t>
      </w:r>
      <w:r w:rsidR="00BE44FC">
        <w:rPr>
          <w:color w:val="333333"/>
          <w:lang w:val="uk-UA"/>
        </w:rPr>
        <w:t>враховуючи обсяги</w:t>
      </w:r>
      <w:r w:rsidRPr="00AA361A">
        <w:rPr>
          <w:color w:val="333333"/>
          <w:lang w:val="uk-UA"/>
        </w:rPr>
        <w:t xml:space="preserve"> споживання п</w:t>
      </w:r>
      <w:r w:rsidR="00CF220C">
        <w:rPr>
          <w:color w:val="333333"/>
          <w:lang w:val="uk-UA"/>
        </w:rPr>
        <w:t>опередніх календарних років</w:t>
      </w:r>
      <w:r w:rsidR="00BE44FC">
        <w:rPr>
          <w:color w:val="333333"/>
          <w:lang w:val="uk-UA"/>
        </w:rPr>
        <w:t xml:space="preserve">, </w:t>
      </w:r>
      <w:r w:rsidR="00307C05">
        <w:rPr>
          <w:color w:val="333333"/>
          <w:lang w:val="uk-UA"/>
        </w:rPr>
        <w:t xml:space="preserve">становить </w:t>
      </w:r>
      <w:r w:rsidR="006429A0">
        <w:rPr>
          <w:color w:val="333333"/>
          <w:lang w:val="uk-UA"/>
        </w:rPr>
        <w:t>113180</w:t>
      </w:r>
      <w:r w:rsidR="00D340A3">
        <w:rPr>
          <w:color w:val="333333"/>
          <w:lang w:val="uk-UA"/>
        </w:rPr>
        <w:t xml:space="preserve"> кВт/</w:t>
      </w:r>
      <w:proofErr w:type="spellStart"/>
      <w:r w:rsidR="00D340A3">
        <w:rPr>
          <w:color w:val="333333"/>
          <w:lang w:val="uk-UA"/>
        </w:rPr>
        <w:t>год</w:t>
      </w:r>
      <w:proofErr w:type="spellEnd"/>
      <w:r w:rsidR="000A501B">
        <w:rPr>
          <w:color w:val="333333"/>
          <w:lang w:val="uk-UA"/>
        </w:rPr>
        <w:t xml:space="preserve"> з 01.07.2026р. по 31.12</w:t>
      </w:r>
      <w:r w:rsidR="00ED14A3">
        <w:rPr>
          <w:color w:val="333333"/>
          <w:lang w:val="uk-UA"/>
        </w:rPr>
        <w:t>.202</w:t>
      </w:r>
      <w:r w:rsidR="00307C05">
        <w:rPr>
          <w:color w:val="333333"/>
          <w:lang w:val="uk-UA"/>
        </w:rPr>
        <w:t>6</w:t>
      </w:r>
      <w:r w:rsidRPr="00AA361A">
        <w:rPr>
          <w:color w:val="333333"/>
          <w:lang w:val="uk-UA"/>
        </w:rPr>
        <w:t>р.</w:t>
      </w:r>
    </w:p>
    <w:p w:rsidR="00DD4E4A" w:rsidRPr="00715BF7" w:rsidRDefault="00934D86" w:rsidP="000E7378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3881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7610CC" w:rsidRPr="004138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C819C9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307C0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та </w:t>
      </w:r>
      <w:r w:rsidR="00307C05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очікуваної вартості предмета закупівлі:</w:t>
      </w:r>
      <w:r w:rsidR="00307C0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07C05" w:rsidRPr="00715BF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DD4E4A" w:rsidRPr="00715BF7">
        <w:rPr>
          <w:rFonts w:ascii="Times New Roman" w:eastAsia="Times New Roman" w:hAnsi="Times New Roman"/>
          <w:sz w:val="24"/>
          <w:szCs w:val="24"/>
          <w:lang w:eastAsia="ru-RU"/>
        </w:rPr>
        <w:t xml:space="preserve">чікувана вартість предмета </w:t>
      </w:r>
      <w:r w:rsidR="00DD4E4A" w:rsidRPr="00763B1A">
        <w:rPr>
          <w:rFonts w:ascii="Times New Roman" w:eastAsia="Times New Roman" w:hAnsi="Times New Roman"/>
          <w:sz w:val="24"/>
          <w:szCs w:val="24"/>
          <w:lang w:eastAsia="ru-RU"/>
        </w:rPr>
        <w:t>закупівлі:</w:t>
      </w:r>
      <w:r w:rsidR="00763B1A" w:rsidRPr="00763B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848850</w:t>
      </w:r>
      <w:r w:rsidR="00BA4340" w:rsidRPr="00763B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,0</w:t>
      </w:r>
      <w:r w:rsidR="00BA5036" w:rsidRPr="00763B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6735C9" w:rsidRPr="00763B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D4E4A" w:rsidRPr="00763B1A">
        <w:rPr>
          <w:rFonts w:ascii="Times New Roman" w:eastAsia="Times New Roman" w:hAnsi="Times New Roman"/>
          <w:sz w:val="24"/>
          <w:szCs w:val="24"/>
          <w:lang w:eastAsia="ru-RU"/>
        </w:rPr>
        <w:t>грн</w:t>
      </w:r>
      <w:r w:rsidR="00BA5036" w:rsidRPr="00763B1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D4E4A" w:rsidRPr="00763B1A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</w:t>
      </w:r>
      <w:r w:rsidR="00F5257D">
        <w:rPr>
          <w:rFonts w:ascii="Times New Roman" w:eastAsia="Times New Roman" w:hAnsi="Times New Roman"/>
          <w:sz w:val="24"/>
          <w:szCs w:val="24"/>
          <w:lang w:eastAsia="ru-RU"/>
        </w:rPr>
        <w:t xml:space="preserve"> (в межах бюджетних призначень на 2026 рік).</w:t>
      </w:r>
    </w:p>
    <w:p w:rsidR="00E808B6" w:rsidRPr="00E808B6" w:rsidRDefault="00E808B6" w:rsidP="00BD780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Терм</w:t>
      </w:r>
      <w:proofErr w:type="spellStart"/>
      <w:r w:rsidR="001B1287">
        <w:rPr>
          <w:rFonts w:ascii="Times New Roman" w:eastAsia="Times New Roman" w:hAnsi="Times New Roman"/>
          <w:sz w:val="24"/>
          <w:szCs w:val="24"/>
          <w:lang w:eastAsia="ru-RU"/>
        </w:rPr>
        <w:t>ін</w:t>
      </w:r>
      <w:proofErr w:type="spellEnd"/>
      <w:r w:rsidR="001B1287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постачання – з 01 </w:t>
      </w:r>
      <w:proofErr w:type="spellStart"/>
      <w:r w:rsidR="000A501B">
        <w:rPr>
          <w:rFonts w:ascii="Times New Roman" w:eastAsia="Times New Roman" w:hAnsi="Times New Roman"/>
          <w:sz w:val="24"/>
          <w:szCs w:val="24"/>
          <w:lang w:val="ru-RU" w:eastAsia="ru-RU"/>
        </w:rPr>
        <w:t>липня</w:t>
      </w:r>
      <w:proofErr w:type="spellEnd"/>
      <w:r w:rsidR="000A501B">
        <w:rPr>
          <w:rFonts w:ascii="Times New Roman" w:eastAsia="Times New Roman" w:hAnsi="Times New Roman"/>
          <w:sz w:val="24"/>
          <w:szCs w:val="24"/>
          <w:lang w:eastAsia="ru-RU"/>
        </w:rPr>
        <w:t xml:space="preserve"> 2026 року по 31</w:t>
      </w:r>
      <w:r w:rsidR="00E427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A501B">
        <w:rPr>
          <w:rFonts w:ascii="Times New Roman" w:eastAsia="Times New Roman" w:hAnsi="Times New Roman"/>
          <w:sz w:val="24"/>
          <w:szCs w:val="24"/>
          <w:lang w:eastAsia="ru-RU"/>
        </w:rPr>
        <w:t>грудня</w:t>
      </w:r>
      <w:r w:rsidR="00ED14A3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307C0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 року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(включно).</w:t>
      </w:r>
    </w:p>
    <w:p w:rsidR="008C655C" w:rsidRPr="000E7378" w:rsidRDefault="004C5B94" w:rsidP="00BD780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C5B94">
        <w:rPr>
          <w:rFonts w:ascii="Times New Roman" w:hAnsi="Times New Roman" w:cs="Times New Roman"/>
          <w:color w:val="333333"/>
          <w:sz w:val="24"/>
          <w:szCs w:val="24"/>
        </w:rPr>
        <w:t>Визначення очікуваної вартості предмета закупівлі обумовлено аналізом споживання (річного та місячного) електричної енергії за календарний рік (бюджетний період)</w:t>
      </w:r>
      <w:r w:rsidR="00F750C7">
        <w:rPr>
          <w:rFonts w:ascii="Times New Roman" w:hAnsi="Times New Roman" w:cs="Times New Roman"/>
          <w:color w:val="333333"/>
          <w:sz w:val="24"/>
          <w:szCs w:val="24"/>
        </w:rPr>
        <w:t xml:space="preserve"> з урахуванням потреб замовника (у т.ч. в умовах воєнного стану</w:t>
      </w:r>
      <w:r w:rsidR="005B2E1E">
        <w:rPr>
          <w:rFonts w:ascii="Times New Roman" w:hAnsi="Times New Roman" w:cs="Times New Roman"/>
          <w:color w:val="333333"/>
          <w:sz w:val="24"/>
          <w:szCs w:val="24"/>
        </w:rPr>
        <w:t xml:space="preserve">), </w:t>
      </w:r>
      <w:r w:rsidRPr="004C5B94">
        <w:rPr>
          <w:rFonts w:ascii="Times New Roman" w:hAnsi="Times New Roman" w:cs="Times New Roman"/>
          <w:color w:val="333333"/>
          <w:sz w:val="24"/>
          <w:szCs w:val="24"/>
        </w:rPr>
        <w:t xml:space="preserve">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</w:t>
      </w:r>
      <w:r w:rsidR="008C655C" w:rsidRPr="008C655C">
        <w:rPr>
          <w:rFonts w:ascii="Times New Roman" w:hAnsi="Times New Roman" w:cs="Times New Roman"/>
          <w:color w:val="333333"/>
          <w:sz w:val="24"/>
          <w:szCs w:val="24"/>
        </w:rPr>
        <w:t>18.02.2020 №</w:t>
      </w:r>
      <w:r w:rsidR="005B2E1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B34CDE">
        <w:rPr>
          <w:rFonts w:ascii="Times New Roman" w:hAnsi="Times New Roman" w:cs="Times New Roman"/>
          <w:color w:val="333333"/>
          <w:sz w:val="24"/>
          <w:szCs w:val="24"/>
        </w:rPr>
        <w:t xml:space="preserve">275, а також з урахуванням Методичних рекомендацій щодо здійснення публічних закупівель у сфері електроенергетики на період дії правового режиму воєнного стану в Україні та протягом 90 днів з дня його припинення або скасування, затверджених наказом </w:t>
      </w:r>
      <w:r w:rsidR="00B34CDE" w:rsidRPr="000E7378">
        <w:rPr>
          <w:rFonts w:ascii="Times New Roman" w:hAnsi="Times New Roman" w:cs="Times New Roman"/>
          <w:color w:val="333333"/>
          <w:sz w:val="24"/>
          <w:szCs w:val="24"/>
        </w:rPr>
        <w:t>Мінекономіки від 07.05.2024 № 11712.</w:t>
      </w:r>
    </w:p>
    <w:p w:rsidR="00E126C4" w:rsidRPr="000E7378" w:rsidRDefault="004C5B94" w:rsidP="00E12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378">
        <w:rPr>
          <w:rFonts w:ascii="Times New Roman" w:hAnsi="Times New Roman" w:cs="Times New Roman"/>
          <w:color w:val="333333"/>
          <w:sz w:val="24"/>
          <w:szCs w:val="24"/>
        </w:rPr>
        <w:t xml:space="preserve">При цьому розрахунок очікуваної вартості проводився </w:t>
      </w:r>
      <w:r w:rsidR="00E126C4" w:rsidRPr="000E7378">
        <w:rPr>
          <w:rFonts w:ascii="Times New Roman" w:hAnsi="Times New Roman" w:cs="Times New Roman"/>
          <w:color w:val="333333"/>
          <w:sz w:val="24"/>
          <w:szCs w:val="24"/>
        </w:rPr>
        <w:t xml:space="preserve">шляхом </w:t>
      </w:r>
      <w:r w:rsidR="00E126C4" w:rsidRPr="000E7378">
        <w:rPr>
          <w:rFonts w:ascii="Times New Roman" w:hAnsi="Times New Roman" w:cs="Times New Roman"/>
          <w:sz w:val="24"/>
          <w:szCs w:val="24"/>
        </w:rPr>
        <w:t>збору та аналізу загальнодоступної інформації про ціну електричної енергії, до якої належать дані ринку «на добу наперед», розміщені на сайті акціонерного товариства «Оператор ринку»</w:t>
      </w:r>
      <w:r w:rsidR="000E4697" w:rsidRPr="000E7378">
        <w:rPr>
          <w:rFonts w:ascii="Times New Roman" w:hAnsi="Times New Roman" w:cs="Times New Roman"/>
          <w:sz w:val="24"/>
          <w:szCs w:val="24"/>
        </w:rPr>
        <w:t xml:space="preserve"> </w:t>
      </w:r>
      <w:r w:rsidR="000E4697" w:rsidRPr="000E7378">
        <w:rPr>
          <w:rFonts w:ascii="Times New Roman" w:hAnsi="Times New Roman" w:cs="Times New Roman"/>
          <w:color w:val="333333"/>
          <w:sz w:val="24"/>
          <w:szCs w:val="24"/>
        </w:rPr>
        <w:t>(</w:t>
      </w:r>
      <w:hyperlink r:id="rId6" w:history="1">
        <w:r w:rsidR="000E4697" w:rsidRPr="000E7378">
          <w:rPr>
            <w:rStyle w:val="aa"/>
            <w:rFonts w:ascii="Times New Roman" w:hAnsi="Times New Roman" w:cs="Times New Roman"/>
            <w:sz w:val="24"/>
            <w:szCs w:val="24"/>
          </w:rPr>
          <w:t>https://www.oree.com.ua</w:t>
        </w:r>
      </w:hyperlink>
      <w:r w:rsidR="000E4697" w:rsidRPr="000E7378">
        <w:rPr>
          <w:rFonts w:ascii="Times New Roman" w:hAnsi="Times New Roman" w:cs="Times New Roman"/>
          <w:color w:val="333333"/>
          <w:sz w:val="24"/>
          <w:szCs w:val="24"/>
        </w:rPr>
        <w:t>)</w:t>
      </w:r>
      <w:r w:rsidR="000E4697" w:rsidRPr="000E7378">
        <w:rPr>
          <w:rFonts w:ascii="Times New Roman" w:hAnsi="Times New Roman" w:cs="Times New Roman"/>
          <w:sz w:val="24"/>
          <w:szCs w:val="24"/>
        </w:rPr>
        <w:t xml:space="preserve"> та</w:t>
      </w:r>
      <w:r w:rsidR="00E126C4" w:rsidRPr="000E7378">
        <w:rPr>
          <w:rFonts w:ascii="Times New Roman" w:hAnsi="Times New Roman" w:cs="Times New Roman"/>
          <w:sz w:val="24"/>
          <w:szCs w:val="24"/>
        </w:rPr>
        <w:t xml:space="preserve"> дані</w:t>
      </w:r>
      <w:r w:rsidR="0099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674">
        <w:rPr>
          <w:rFonts w:ascii="Times New Roman" w:hAnsi="Times New Roman" w:cs="Times New Roman"/>
          <w:sz w:val="24"/>
          <w:szCs w:val="24"/>
        </w:rPr>
        <w:t>веб-порталу</w:t>
      </w:r>
      <w:proofErr w:type="spellEnd"/>
      <w:r w:rsidR="00E126C4" w:rsidRPr="000E7378">
        <w:rPr>
          <w:rFonts w:ascii="Times New Roman" w:hAnsi="Times New Roman" w:cs="Times New Roman"/>
          <w:sz w:val="24"/>
          <w:szCs w:val="24"/>
        </w:rPr>
        <w:t xml:space="preserve"> Уповноваженого органу з питань закупівель (за кодом Закупівельного словника  </w:t>
      </w:r>
      <w:r w:rsidR="000E4697" w:rsidRPr="000E7378">
        <w:rPr>
          <w:rFonts w:ascii="Times New Roman" w:hAnsi="Times New Roman" w:cs="Times New Roman"/>
          <w:sz w:val="24"/>
          <w:szCs w:val="24"/>
        </w:rPr>
        <w:t>09310000-5 – «Електрична енергія»</w:t>
      </w:r>
      <w:r w:rsidR="00E126C4" w:rsidRPr="000E7378">
        <w:rPr>
          <w:rFonts w:ascii="Times New Roman" w:hAnsi="Times New Roman" w:cs="Times New Roman"/>
          <w:sz w:val="24"/>
          <w:szCs w:val="24"/>
        </w:rPr>
        <w:t>)</w:t>
      </w:r>
      <w:r w:rsidR="000E4697" w:rsidRPr="000E7378">
        <w:rPr>
          <w:rFonts w:ascii="Times New Roman" w:hAnsi="Times New Roman" w:cs="Times New Roman"/>
          <w:sz w:val="24"/>
          <w:szCs w:val="24"/>
        </w:rPr>
        <w:t>.</w:t>
      </w:r>
    </w:p>
    <w:p w:rsidR="000E4697" w:rsidRPr="000E7378" w:rsidRDefault="000E4697" w:rsidP="000E4697">
      <w:pPr>
        <w:spacing w:after="0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0E7378">
        <w:rPr>
          <w:rFonts w:ascii="Times New Roman" w:hAnsi="Times New Roman" w:cs="Times New Roman"/>
          <w:sz w:val="24"/>
          <w:szCs w:val="24"/>
        </w:rPr>
        <w:t xml:space="preserve">Розрахунок очікуваної вартості закупівлі електричної енергії проводився з урахуванням базових показників (обсяг закупівлі, прогнозована ціна на ринку «на добу наперед», тариф на послуги з передачі електричної енергії, торговельна надбавка / знижка </w:t>
      </w:r>
      <w:proofErr w:type="spellStart"/>
      <w:r w:rsidRPr="000E7378">
        <w:rPr>
          <w:rFonts w:ascii="Times New Roman" w:hAnsi="Times New Roman" w:cs="Times New Roman"/>
          <w:sz w:val="24"/>
          <w:szCs w:val="24"/>
        </w:rPr>
        <w:t>електропостачальника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) за такою формулою: </w:t>
      </w:r>
    </w:p>
    <w:p w:rsidR="000E4697" w:rsidRPr="000E7378" w:rsidRDefault="000E4697" w:rsidP="000E4697">
      <w:pPr>
        <w:spacing w:after="0"/>
        <w:ind w:firstLine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378">
        <w:rPr>
          <w:rFonts w:ascii="Times New Roman" w:hAnsi="Times New Roman" w:cs="Times New Roman"/>
          <w:sz w:val="24"/>
          <w:szCs w:val="24"/>
        </w:rPr>
        <w:t>ОВ = (</w:t>
      </w:r>
      <w:proofErr w:type="spellStart"/>
      <w:r w:rsidRPr="000E7378">
        <w:rPr>
          <w:rFonts w:ascii="Times New Roman" w:hAnsi="Times New Roman" w:cs="Times New Roman"/>
          <w:sz w:val="24"/>
          <w:szCs w:val="24"/>
        </w:rPr>
        <w:t>Цф</w:t>
      </w:r>
      <w:r w:rsidRPr="000E7378">
        <w:rPr>
          <w:rFonts w:ascii="Times New Roman" w:hAnsi="Times New Roman" w:cs="Times New Roman"/>
          <w:sz w:val="24"/>
          <w:szCs w:val="24"/>
          <w:vertAlign w:val="subscript"/>
        </w:rPr>
        <w:t>прогн.рдн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0E7378">
        <w:rPr>
          <w:rFonts w:ascii="Times New Roman" w:hAnsi="Times New Roman" w:cs="Times New Roman"/>
          <w:sz w:val="24"/>
          <w:szCs w:val="24"/>
        </w:rPr>
        <w:t>Т</w:t>
      </w:r>
      <w:r w:rsidRPr="000E7378">
        <w:rPr>
          <w:rFonts w:ascii="Times New Roman" w:hAnsi="Times New Roman" w:cs="Times New Roman"/>
          <w:sz w:val="24"/>
          <w:szCs w:val="24"/>
          <w:vertAlign w:val="subscript"/>
        </w:rPr>
        <w:t>пер</w:t>
      </w:r>
      <w:proofErr w:type="spellEnd"/>
      <w:r w:rsidRPr="000E737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0E7378">
        <w:rPr>
          <w:rFonts w:ascii="Times New Roman" w:hAnsi="Times New Roman" w:cs="Times New Roman"/>
          <w:sz w:val="24"/>
          <w:szCs w:val="24"/>
        </w:rPr>
        <w:t xml:space="preserve">+ V) × </w:t>
      </w:r>
      <w:proofErr w:type="spellStart"/>
      <w:r w:rsidRPr="000E7378">
        <w:rPr>
          <w:rFonts w:ascii="Times New Roman" w:hAnsi="Times New Roman" w:cs="Times New Roman"/>
          <w:sz w:val="24"/>
          <w:szCs w:val="24"/>
        </w:rPr>
        <w:t>W</w:t>
      </w:r>
      <w:r w:rsidRPr="000E7378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 × Р , де</w:t>
      </w:r>
    </w:p>
    <w:p w:rsidR="000E4697" w:rsidRPr="000E7378" w:rsidRDefault="000E4697" w:rsidP="000E7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7378">
        <w:rPr>
          <w:rFonts w:ascii="Times New Roman" w:hAnsi="Times New Roman" w:cs="Times New Roman"/>
          <w:sz w:val="24"/>
          <w:szCs w:val="24"/>
        </w:rPr>
        <w:t>ОВ – очікувана вартість закупівлі електричної енергії (</w:t>
      </w:r>
      <w:proofErr w:type="spellStart"/>
      <w:r w:rsidRPr="000E7378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>);</w:t>
      </w:r>
    </w:p>
    <w:p w:rsidR="000E4697" w:rsidRPr="000E7378" w:rsidRDefault="000E4697" w:rsidP="000E7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378">
        <w:rPr>
          <w:rFonts w:ascii="Times New Roman" w:hAnsi="Times New Roman" w:cs="Times New Roman"/>
          <w:sz w:val="24"/>
          <w:szCs w:val="24"/>
        </w:rPr>
        <w:t>W</w:t>
      </w:r>
      <w:r w:rsidRPr="000E7378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 – плановий обсяг закупівлі електричної енергії для об’єктів замовника (</w:t>
      </w:r>
      <w:proofErr w:type="spellStart"/>
      <w:r w:rsidRPr="000E7378">
        <w:rPr>
          <w:rFonts w:ascii="Times New Roman" w:hAnsi="Times New Roman" w:cs="Times New Roman"/>
          <w:sz w:val="24"/>
          <w:szCs w:val="24"/>
        </w:rPr>
        <w:t>кВт·год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>);</w:t>
      </w:r>
    </w:p>
    <w:p w:rsidR="000E4697" w:rsidRPr="000E7378" w:rsidRDefault="000E4697" w:rsidP="000E7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378">
        <w:rPr>
          <w:rFonts w:ascii="Times New Roman" w:hAnsi="Times New Roman" w:cs="Times New Roman"/>
          <w:sz w:val="24"/>
          <w:szCs w:val="24"/>
        </w:rPr>
        <w:t>Цф</w:t>
      </w:r>
      <w:r w:rsidRPr="000E7378">
        <w:rPr>
          <w:rFonts w:ascii="Times New Roman" w:hAnsi="Times New Roman" w:cs="Times New Roman"/>
          <w:sz w:val="24"/>
          <w:szCs w:val="24"/>
          <w:vertAlign w:val="subscript"/>
        </w:rPr>
        <w:t>прогн.рдн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 – прогнозована ціна за 1 </w:t>
      </w:r>
      <w:proofErr w:type="spellStart"/>
      <w:r w:rsidRPr="000E7378">
        <w:rPr>
          <w:rFonts w:ascii="Times New Roman" w:hAnsi="Times New Roman" w:cs="Times New Roman"/>
          <w:sz w:val="24"/>
          <w:szCs w:val="24"/>
        </w:rPr>
        <w:t>кВт·год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 електричної енергії, яка визначається як середньозважена ціна на ринку </w:t>
      </w:r>
      <w:proofErr w:type="spellStart"/>
      <w:r w:rsidRPr="000E7378">
        <w:rPr>
          <w:rFonts w:ascii="Times New Roman" w:hAnsi="Times New Roman" w:cs="Times New Roman"/>
          <w:sz w:val="24"/>
          <w:szCs w:val="24"/>
        </w:rPr>
        <w:t>“на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 добу </w:t>
      </w:r>
      <w:proofErr w:type="spellStart"/>
      <w:r w:rsidRPr="000E7378">
        <w:rPr>
          <w:rFonts w:ascii="Times New Roman" w:hAnsi="Times New Roman" w:cs="Times New Roman"/>
          <w:sz w:val="24"/>
          <w:szCs w:val="24"/>
        </w:rPr>
        <w:t>наперед”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 за останній повний календарний місяць без ПДВ (</w:t>
      </w:r>
      <w:proofErr w:type="spellStart"/>
      <w:r w:rsidRPr="000E7378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). </w:t>
      </w:r>
      <w:r w:rsidRPr="000E7378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0E7378">
        <w:rPr>
          <w:rFonts w:ascii="Times New Roman" w:hAnsi="Times New Roman" w:cs="Times New Roman"/>
          <w:color w:val="000000"/>
          <w:sz w:val="24"/>
          <w:szCs w:val="24"/>
        </w:rPr>
        <w:t>ередньозважена</w:t>
      </w:r>
      <w:proofErr w:type="spellEnd"/>
      <w:r w:rsidRPr="000E7378">
        <w:rPr>
          <w:rFonts w:ascii="Times New Roman" w:hAnsi="Times New Roman" w:cs="Times New Roman"/>
          <w:color w:val="000000"/>
          <w:sz w:val="24"/>
          <w:szCs w:val="24"/>
        </w:rPr>
        <w:t xml:space="preserve"> ціна закупівлі електричної енергії для даної закупівлі визначена за результатами торгів на ри</w:t>
      </w:r>
      <w:r w:rsidR="00C3374D">
        <w:rPr>
          <w:rFonts w:ascii="Times New Roman" w:hAnsi="Times New Roman" w:cs="Times New Roman"/>
          <w:color w:val="000000"/>
          <w:sz w:val="24"/>
          <w:szCs w:val="24"/>
        </w:rPr>
        <w:t xml:space="preserve">нку «на добу наперед» за </w:t>
      </w:r>
      <w:r w:rsidR="000A501B">
        <w:rPr>
          <w:rFonts w:ascii="Times New Roman" w:hAnsi="Times New Roman" w:cs="Times New Roman"/>
          <w:color w:val="000000"/>
          <w:sz w:val="24"/>
          <w:szCs w:val="24"/>
        </w:rPr>
        <w:t>травень 2026</w:t>
      </w:r>
      <w:r w:rsidRPr="000E7378">
        <w:rPr>
          <w:rFonts w:ascii="Times New Roman" w:hAnsi="Times New Roman" w:cs="Times New Roman"/>
          <w:color w:val="000000"/>
          <w:sz w:val="24"/>
          <w:szCs w:val="24"/>
        </w:rPr>
        <w:t xml:space="preserve"> року, згідно з інформаці</w:t>
      </w:r>
      <w:r w:rsidRPr="000E7378">
        <w:rPr>
          <w:rFonts w:ascii="Times New Roman" w:hAnsi="Times New Roman" w:cs="Times New Roman"/>
          <w:sz w:val="24"/>
          <w:szCs w:val="24"/>
        </w:rPr>
        <w:t>єю</w:t>
      </w:r>
      <w:r w:rsidRPr="000E7378">
        <w:rPr>
          <w:rFonts w:ascii="Times New Roman" w:hAnsi="Times New Roman" w:cs="Times New Roman"/>
          <w:color w:val="000000"/>
          <w:sz w:val="24"/>
          <w:szCs w:val="24"/>
        </w:rPr>
        <w:t>, оприлюднено</w:t>
      </w:r>
      <w:r w:rsidRPr="000E7378">
        <w:rPr>
          <w:rFonts w:ascii="Times New Roman" w:hAnsi="Times New Roman" w:cs="Times New Roman"/>
          <w:sz w:val="24"/>
          <w:szCs w:val="24"/>
        </w:rPr>
        <w:t>ю</w:t>
      </w:r>
      <w:r w:rsidRPr="000E7378">
        <w:rPr>
          <w:rFonts w:ascii="Times New Roman" w:hAnsi="Times New Roman" w:cs="Times New Roman"/>
          <w:color w:val="000000"/>
          <w:sz w:val="24"/>
          <w:szCs w:val="24"/>
        </w:rPr>
        <w:t xml:space="preserve"> Оператором ринку електричної енергії на сайті </w:t>
      </w:r>
      <w:hyperlink r:id="rId7">
        <w:r w:rsidRPr="000E7378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https://www.oree.com.ua/</w:t>
        </w:r>
      </w:hyperlink>
      <w:r w:rsidRPr="000E7378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r w:rsidRPr="000E7378">
        <w:rPr>
          <w:rFonts w:ascii="Times New Roman" w:hAnsi="Times New Roman" w:cs="Times New Roman"/>
          <w:sz w:val="24"/>
          <w:szCs w:val="24"/>
        </w:rPr>
        <w:t xml:space="preserve">становить </w:t>
      </w:r>
      <w:r w:rsidR="000A501B">
        <w:rPr>
          <w:rFonts w:ascii="Times New Roman" w:hAnsi="Times New Roman" w:cs="Times New Roman"/>
          <w:color w:val="333333"/>
          <w:spacing w:val="-3"/>
          <w:sz w:val="24"/>
          <w:szCs w:val="24"/>
          <w:shd w:val="clear" w:color="auto" w:fill="FFFFFF"/>
        </w:rPr>
        <w:t>5,22267</w:t>
      </w:r>
      <w:r w:rsidRPr="000E7378">
        <w:rPr>
          <w:rFonts w:ascii="Times New Roman" w:hAnsi="Times New Roman" w:cs="Times New Roman"/>
          <w:color w:val="333333"/>
          <w:spacing w:val="-3"/>
          <w:sz w:val="24"/>
          <w:szCs w:val="24"/>
          <w:shd w:val="clear" w:color="auto" w:fill="FFFFFF"/>
        </w:rPr>
        <w:t xml:space="preserve"> грн. за 1 кВт*</w:t>
      </w:r>
      <w:proofErr w:type="spellStart"/>
      <w:r w:rsidRPr="000E7378">
        <w:rPr>
          <w:rFonts w:ascii="Times New Roman" w:hAnsi="Times New Roman" w:cs="Times New Roman"/>
          <w:color w:val="333333"/>
          <w:spacing w:val="-3"/>
          <w:sz w:val="24"/>
          <w:szCs w:val="24"/>
          <w:shd w:val="clear" w:color="auto" w:fill="FFFFFF"/>
        </w:rPr>
        <w:t>год</w:t>
      </w:r>
      <w:proofErr w:type="spellEnd"/>
      <w:r w:rsidRPr="000E7378">
        <w:rPr>
          <w:rFonts w:ascii="Times New Roman" w:hAnsi="Times New Roman" w:cs="Times New Roman"/>
          <w:color w:val="333333"/>
          <w:spacing w:val="-3"/>
          <w:sz w:val="24"/>
          <w:szCs w:val="24"/>
          <w:shd w:val="clear" w:color="auto" w:fill="FFFFFF"/>
        </w:rPr>
        <w:t xml:space="preserve"> без ПДВ;</w:t>
      </w:r>
    </w:p>
    <w:p w:rsidR="00C01F9E" w:rsidRPr="00C01F9E" w:rsidRDefault="000E4697" w:rsidP="000E7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378">
        <w:rPr>
          <w:rFonts w:ascii="Times New Roman" w:hAnsi="Times New Roman" w:cs="Times New Roman"/>
          <w:sz w:val="24"/>
          <w:szCs w:val="24"/>
        </w:rPr>
        <w:t>Т</w:t>
      </w:r>
      <w:r w:rsidRPr="000E7378">
        <w:rPr>
          <w:rFonts w:ascii="Times New Roman" w:hAnsi="Times New Roman" w:cs="Times New Roman"/>
          <w:sz w:val="24"/>
          <w:szCs w:val="24"/>
          <w:vertAlign w:val="subscript"/>
        </w:rPr>
        <w:t>пер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 –</w:t>
      </w:r>
      <w:r w:rsidR="00C01F9E">
        <w:rPr>
          <w:rFonts w:ascii="Times New Roman" w:hAnsi="Times New Roman" w:cs="Times New Roman"/>
          <w:sz w:val="24"/>
          <w:szCs w:val="24"/>
        </w:rPr>
        <w:t xml:space="preserve"> </w:t>
      </w:r>
      <w:r w:rsidR="00C01F9E" w:rsidRPr="00C01F9E">
        <w:rPr>
          <w:rFonts w:ascii="Times New Roman" w:hAnsi="Times New Roman" w:cs="Times New Roman"/>
          <w:sz w:val="24"/>
          <w:szCs w:val="24"/>
        </w:rPr>
        <w:t xml:space="preserve">тариф на послуги з передачі електричної енергії </w:t>
      </w:r>
      <w:r w:rsidR="00C01F9E" w:rsidRPr="00C01F9E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="00C01F9E" w:rsidRPr="00C01F9E">
        <w:rPr>
          <w:rFonts w:ascii="Times New Roman" w:hAnsi="Times New Roman" w:cs="Times New Roman"/>
          <w:i/>
          <w:sz w:val="24"/>
          <w:szCs w:val="24"/>
          <w:lang w:val="ru-RU"/>
        </w:rPr>
        <w:t>чинний</w:t>
      </w:r>
      <w:proofErr w:type="spellEnd"/>
      <w:r w:rsidR="00C01F9E" w:rsidRPr="00C01F9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на дату </w:t>
      </w:r>
      <w:proofErr w:type="spellStart"/>
      <w:r w:rsidR="00C01F9E" w:rsidRPr="00C01F9E">
        <w:rPr>
          <w:rFonts w:ascii="Times New Roman" w:hAnsi="Times New Roman" w:cs="Times New Roman"/>
          <w:i/>
          <w:sz w:val="24"/>
          <w:szCs w:val="24"/>
          <w:lang w:val="ru-RU"/>
        </w:rPr>
        <w:t>оголошення</w:t>
      </w:r>
      <w:proofErr w:type="spellEnd"/>
      <w:r w:rsidR="00C01F9E" w:rsidRPr="00C01F9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="00C01F9E" w:rsidRPr="00C01F9E">
        <w:rPr>
          <w:rFonts w:ascii="Times New Roman" w:hAnsi="Times New Roman" w:cs="Times New Roman"/>
          <w:i/>
          <w:sz w:val="24"/>
          <w:szCs w:val="24"/>
          <w:lang w:val="ru-RU"/>
        </w:rPr>
        <w:t>процедури</w:t>
      </w:r>
      <w:proofErr w:type="spellEnd"/>
      <w:r w:rsidR="00C01F9E" w:rsidRPr="00C01F9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="00C01F9E" w:rsidRPr="00C01F9E">
        <w:rPr>
          <w:rFonts w:ascii="Times New Roman" w:hAnsi="Times New Roman" w:cs="Times New Roman"/>
          <w:i/>
          <w:sz w:val="24"/>
          <w:szCs w:val="24"/>
          <w:lang w:val="ru-RU"/>
        </w:rPr>
        <w:t>закупівлі</w:t>
      </w:r>
      <w:proofErr w:type="spellEnd"/>
      <w:r w:rsidR="00C01F9E" w:rsidRPr="00C01F9E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C01F9E" w:rsidRPr="00C01F9E">
        <w:rPr>
          <w:rFonts w:ascii="Times New Roman" w:hAnsi="Times New Roman" w:cs="Times New Roman"/>
          <w:sz w:val="24"/>
          <w:szCs w:val="24"/>
        </w:rPr>
        <w:t>затверджений регулятором для оператора системи передачі у встановленому порядку відп</w:t>
      </w:r>
      <w:r w:rsidR="00997674">
        <w:rPr>
          <w:rFonts w:ascii="Times New Roman" w:hAnsi="Times New Roman" w:cs="Times New Roman"/>
          <w:sz w:val="24"/>
          <w:szCs w:val="24"/>
        </w:rPr>
        <w:t>овідно до</w:t>
      </w:r>
      <w:r w:rsidR="000A501B">
        <w:rPr>
          <w:rFonts w:ascii="Times New Roman" w:hAnsi="Times New Roman" w:cs="Times New Roman"/>
          <w:sz w:val="24"/>
          <w:szCs w:val="24"/>
        </w:rPr>
        <w:t xml:space="preserve"> постанови НКРЕКП від 05.12.2025 № 2009</w:t>
      </w:r>
      <w:r w:rsidR="00C01F9E" w:rsidRPr="00C01F9E">
        <w:rPr>
          <w:rFonts w:ascii="Times New Roman" w:hAnsi="Times New Roman" w:cs="Times New Roman"/>
          <w:sz w:val="24"/>
          <w:szCs w:val="24"/>
        </w:rPr>
        <w:t xml:space="preserve">  за 1 к</w:t>
      </w:r>
      <w:r w:rsidR="00997674">
        <w:rPr>
          <w:rFonts w:ascii="Times New Roman" w:hAnsi="Times New Roman" w:cs="Times New Roman"/>
          <w:sz w:val="24"/>
          <w:szCs w:val="24"/>
        </w:rPr>
        <w:t>Вт*</w:t>
      </w:r>
      <w:proofErr w:type="spellStart"/>
      <w:r w:rsidR="00997674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="00997674">
        <w:rPr>
          <w:rFonts w:ascii="Times New Roman" w:hAnsi="Times New Roman" w:cs="Times New Roman"/>
          <w:sz w:val="24"/>
          <w:szCs w:val="24"/>
        </w:rPr>
        <w:t xml:space="preserve"> без ПДВ становить </w:t>
      </w:r>
      <w:r w:rsidR="000A501B" w:rsidRPr="000A501B">
        <w:rPr>
          <w:rFonts w:ascii="Times New Roman" w:hAnsi="Times New Roman" w:cs="Times New Roman"/>
          <w:sz w:val="24"/>
          <w:szCs w:val="24"/>
          <w:lang w:val="ru-RU"/>
        </w:rPr>
        <w:t>0,74291</w:t>
      </w:r>
      <w:r w:rsidR="000A501B" w:rsidRPr="00EB3256">
        <w:rPr>
          <w:lang w:val="ru-RU"/>
        </w:rPr>
        <w:t xml:space="preserve"> </w:t>
      </w:r>
      <w:proofErr w:type="spellStart"/>
      <w:r w:rsidR="00C01F9E" w:rsidRPr="00C01F9E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="00C01F9E" w:rsidRPr="00C01F9E">
        <w:rPr>
          <w:rFonts w:ascii="Times New Roman" w:hAnsi="Times New Roman" w:cs="Times New Roman"/>
          <w:sz w:val="24"/>
          <w:szCs w:val="24"/>
        </w:rPr>
        <w:t xml:space="preserve"> за 1 кВт*</w:t>
      </w:r>
      <w:proofErr w:type="spellStart"/>
      <w:r w:rsidR="00C01F9E" w:rsidRPr="00C01F9E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="00C01F9E">
        <w:rPr>
          <w:rFonts w:ascii="Times New Roman" w:hAnsi="Times New Roman" w:cs="Times New Roman"/>
          <w:sz w:val="24"/>
          <w:szCs w:val="24"/>
        </w:rPr>
        <w:t>;</w:t>
      </w:r>
    </w:p>
    <w:p w:rsidR="000E4697" w:rsidRPr="000E7378" w:rsidRDefault="000E4697" w:rsidP="000E7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7378">
        <w:rPr>
          <w:rFonts w:ascii="Times New Roman" w:hAnsi="Times New Roman" w:cs="Times New Roman"/>
          <w:sz w:val="24"/>
          <w:szCs w:val="24"/>
        </w:rPr>
        <w:t>Р – математичне вираження</w:t>
      </w:r>
      <w:r w:rsidRPr="000E73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7378">
        <w:rPr>
          <w:rFonts w:ascii="Times New Roman" w:hAnsi="Times New Roman" w:cs="Times New Roman"/>
          <w:sz w:val="24"/>
          <w:szCs w:val="24"/>
          <w:lang w:val="ru-RU"/>
        </w:rPr>
        <w:t>можливої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 ставки податку на додану вартість (наприклад, ПДВ – 20 % дорівнює 1,2);</w:t>
      </w:r>
    </w:p>
    <w:p w:rsidR="00763B1A" w:rsidRDefault="000E4697" w:rsidP="00896F5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378">
        <w:rPr>
          <w:rFonts w:ascii="Times New Roman" w:hAnsi="Times New Roman" w:cs="Times New Roman"/>
          <w:sz w:val="24"/>
          <w:szCs w:val="24"/>
        </w:rPr>
        <w:t>V – орієнтовна торговельна надбавка / знижк</w:t>
      </w:r>
      <w:r w:rsidR="000E7378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0E7378">
        <w:rPr>
          <w:rFonts w:ascii="Times New Roman" w:hAnsi="Times New Roman" w:cs="Times New Roman"/>
          <w:sz w:val="24"/>
          <w:szCs w:val="24"/>
        </w:rPr>
        <w:t>електропостачальника</w:t>
      </w:r>
      <w:proofErr w:type="spellEnd"/>
      <w:r w:rsidR="000E7378">
        <w:rPr>
          <w:rFonts w:ascii="Times New Roman" w:hAnsi="Times New Roman" w:cs="Times New Roman"/>
          <w:sz w:val="24"/>
          <w:szCs w:val="24"/>
        </w:rPr>
        <w:t xml:space="preserve"> за </w:t>
      </w:r>
      <w:r w:rsidRPr="000E7378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0E7378">
        <w:rPr>
          <w:rFonts w:ascii="Times New Roman" w:hAnsi="Times New Roman" w:cs="Times New Roman"/>
          <w:sz w:val="24"/>
          <w:szCs w:val="24"/>
        </w:rPr>
        <w:t>кВт·год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 електричної енергії без П</w:t>
      </w:r>
      <w:r w:rsidR="00896F5E">
        <w:rPr>
          <w:rFonts w:ascii="Times New Roman" w:hAnsi="Times New Roman" w:cs="Times New Roman"/>
          <w:sz w:val="24"/>
          <w:szCs w:val="24"/>
        </w:rPr>
        <w:t>ДВ.</w:t>
      </w:r>
      <w:r w:rsidRPr="000E73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BF7" w:rsidRDefault="00715BF7" w:rsidP="00E869D4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даної закупівлі </w:t>
      </w:r>
      <w:r w:rsidRPr="000E7378">
        <w:rPr>
          <w:rFonts w:ascii="Times New Roman" w:hAnsi="Times New Roman" w:cs="Times New Roman"/>
          <w:sz w:val="24"/>
          <w:szCs w:val="24"/>
        </w:rPr>
        <w:t>орієнтовна торговельна надбавка / знижк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електропостачальника</w:t>
      </w:r>
      <w:proofErr w:type="spellEnd"/>
      <w:r w:rsidR="00D13B00">
        <w:rPr>
          <w:rFonts w:ascii="Times New Roman" w:hAnsi="Times New Roman" w:cs="Times New Roman"/>
          <w:sz w:val="24"/>
          <w:szCs w:val="24"/>
        </w:rPr>
        <w:t xml:space="preserve"> (</w:t>
      </w:r>
      <w:r w:rsidR="00D13B0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13B00" w:rsidRPr="00D13B00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Pr="000E7378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0E7378">
        <w:rPr>
          <w:rFonts w:ascii="Times New Roman" w:hAnsi="Times New Roman" w:cs="Times New Roman"/>
          <w:sz w:val="24"/>
          <w:szCs w:val="24"/>
        </w:rPr>
        <w:t>кВт·год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визначалась з урахуванням даних отриманих шляхом </w:t>
      </w:r>
      <w:r w:rsidR="006C76B6">
        <w:rPr>
          <w:rFonts w:ascii="Times New Roman" w:hAnsi="Times New Roman" w:cs="Times New Roman"/>
          <w:sz w:val="24"/>
          <w:szCs w:val="24"/>
        </w:rPr>
        <w:t xml:space="preserve">аналізу цінових пропозицій постачальників електричної енергії </w:t>
      </w:r>
      <w:r w:rsidR="00D13B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 електронній системі закупівель</w:t>
      </w:r>
      <w:r w:rsidR="006C76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C76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Prozorro</w:t>
      </w:r>
      <w:proofErr w:type="spellEnd"/>
      <w:r w:rsidR="00763B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sectPr w:rsidR="00715BF7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B1F80"/>
    <w:rsid w:val="00012F68"/>
    <w:rsid w:val="000210D2"/>
    <w:rsid w:val="00035765"/>
    <w:rsid w:val="0004107E"/>
    <w:rsid w:val="00041291"/>
    <w:rsid w:val="00083B42"/>
    <w:rsid w:val="00090A09"/>
    <w:rsid w:val="0009689B"/>
    <w:rsid w:val="000A501B"/>
    <w:rsid w:val="000B1F80"/>
    <w:rsid w:val="000C3A58"/>
    <w:rsid w:val="000C58C4"/>
    <w:rsid w:val="000D0281"/>
    <w:rsid w:val="000D292C"/>
    <w:rsid w:val="000D4E09"/>
    <w:rsid w:val="000E4697"/>
    <w:rsid w:val="000E7378"/>
    <w:rsid w:val="00115DB9"/>
    <w:rsid w:val="00123C72"/>
    <w:rsid w:val="0015274D"/>
    <w:rsid w:val="0016160F"/>
    <w:rsid w:val="00172338"/>
    <w:rsid w:val="00194075"/>
    <w:rsid w:val="00194778"/>
    <w:rsid w:val="001B1287"/>
    <w:rsid w:val="001E4643"/>
    <w:rsid w:val="001F3234"/>
    <w:rsid w:val="001F3A51"/>
    <w:rsid w:val="00204038"/>
    <w:rsid w:val="00214C14"/>
    <w:rsid w:val="00230127"/>
    <w:rsid w:val="00246C8B"/>
    <w:rsid w:val="002618F1"/>
    <w:rsid w:val="002F7D8B"/>
    <w:rsid w:val="00305111"/>
    <w:rsid w:val="00307C05"/>
    <w:rsid w:val="00337DFF"/>
    <w:rsid w:val="00347FC7"/>
    <w:rsid w:val="00370C4C"/>
    <w:rsid w:val="0038019F"/>
    <w:rsid w:val="003920C0"/>
    <w:rsid w:val="00396393"/>
    <w:rsid w:val="003A16A1"/>
    <w:rsid w:val="003A397B"/>
    <w:rsid w:val="003A5189"/>
    <w:rsid w:val="003E26FC"/>
    <w:rsid w:val="0040223F"/>
    <w:rsid w:val="00413782"/>
    <w:rsid w:val="00413881"/>
    <w:rsid w:val="00455766"/>
    <w:rsid w:val="0046123D"/>
    <w:rsid w:val="00490010"/>
    <w:rsid w:val="004C5B94"/>
    <w:rsid w:val="004D1E7B"/>
    <w:rsid w:val="004D2A7F"/>
    <w:rsid w:val="004D4894"/>
    <w:rsid w:val="004E4C05"/>
    <w:rsid w:val="00503827"/>
    <w:rsid w:val="005064FF"/>
    <w:rsid w:val="0051201F"/>
    <w:rsid w:val="005621FD"/>
    <w:rsid w:val="00575E3F"/>
    <w:rsid w:val="00595B53"/>
    <w:rsid w:val="00597442"/>
    <w:rsid w:val="005B2E1E"/>
    <w:rsid w:val="005E2F0B"/>
    <w:rsid w:val="006065A6"/>
    <w:rsid w:val="006124A8"/>
    <w:rsid w:val="00632D8E"/>
    <w:rsid w:val="0063482B"/>
    <w:rsid w:val="00640AE4"/>
    <w:rsid w:val="006429A0"/>
    <w:rsid w:val="006735C9"/>
    <w:rsid w:val="00691B46"/>
    <w:rsid w:val="006A1BE5"/>
    <w:rsid w:val="006C76B6"/>
    <w:rsid w:val="006D543D"/>
    <w:rsid w:val="006D6144"/>
    <w:rsid w:val="006E0B50"/>
    <w:rsid w:val="0070478B"/>
    <w:rsid w:val="00715BF7"/>
    <w:rsid w:val="0071711D"/>
    <w:rsid w:val="007610CC"/>
    <w:rsid w:val="00763B1A"/>
    <w:rsid w:val="00772C36"/>
    <w:rsid w:val="007A07FF"/>
    <w:rsid w:val="007B14B4"/>
    <w:rsid w:val="007B1EE1"/>
    <w:rsid w:val="008920DD"/>
    <w:rsid w:val="00896F5E"/>
    <w:rsid w:val="008A0FFA"/>
    <w:rsid w:val="008A12E0"/>
    <w:rsid w:val="008B26F8"/>
    <w:rsid w:val="008C655C"/>
    <w:rsid w:val="008D0B93"/>
    <w:rsid w:val="008E0B94"/>
    <w:rsid w:val="009114F0"/>
    <w:rsid w:val="009142CC"/>
    <w:rsid w:val="00917BAA"/>
    <w:rsid w:val="00934D86"/>
    <w:rsid w:val="00967420"/>
    <w:rsid w:val="00992A3C"/>
    <w:rsid w:val="00997674"/>
    <w:rsid w:val="009C2A02"/>
    <w:rsid w:val="009D5FA6"/>
    <w:rsid w:val="009E2BDF"/>
    <w:rsid w:val="009E6C58"/>
    <w:rsid w:val="009F610E"/>
    <w:rsid w:val="00A21AD8"/>
    <w:rsid w:val="00A30D09"/>
    <w:rsid w:val="00A83726"/>
    <w:rsid w:val="00AA361A"/>
    <w:rsid w:val="00AA5036"/>
    <w:rsid w:val="00AD6403"/>
    <w:rsid w:val="00B12373"/>
    <w:rsid w:val="00B34CDE"/>
    <w:rsid w:val="00B44B35"/>
    <w:rsid w:val="00B6060F"/>
    <w:rsid w:val="00B66C84"/>
    <w:rsid w:val="00B800BF"/>
    <w:rsid w:val="00B8246B"/>
    <w:rsid w:val="00B83DB6"/>
    <w:rsid w:val="00BA4340"/>
    <w:rsid w:val="00BA5036"/>
    <w:rsid w:val="00BD7802"/>
    <w:rsid w:val="00BE204B"/>
    <w:rsid w:val="00BE44FC"/>
    <w:rsid w:val="00BE45E8"/>
    <w:rsid w:val="00BE588D"/>
    <w:rsid w:val="00C01F9E"/>
    <w:rsid w:val="00C04811"/>
    <w:rsid w:val="00C3374D"/>
    <w:rsid w:val="00C50EBF"/>
    <w:rsid w:val="00C54538"/>
    <w:rsid w:val="00C819C9"/>
    <w:rsid w:val="00C81FFD"/>
    <w:rsid w:val="00CB4A30"/>
    <w:rsid w:val="00CB4CAD"/>
    <w:rsid w:val="00CB7C04"/>
    <w:rsid w:val="00CC7D6B"/>
    <w:rsid w:val="00CC7F56"/>
    <w:rsid w:val="00CE0C81"/>
    <w:rsid w:val="00CF220C"/>
    <w:rsid w:val="00CF2608"/>
    <w:rsid w:val="00D13B00"/>
    <w:rsid w:val="00D24A1F"/>
    <w:rsid w:val="00D340A3"/>
    <w:rsid w:val="00D417A2"/>
    <w:rsid w:val="00D47F2E"/>
    <w:rsid w:val="00D61D20"/>
    <w:rsid w:val="00D758E4"/>
    <w:rsid w:val="00D87149"/>
    <w:rsid w:val="00DC4F23"/>
    <w:rsid w:val="00DD4A25"/>
    <w:rsid w:val="00DD4E4A"/>
    <w:rsid w:val="00E126C4"/>
    <w:rsid w:val="00E319E3"/>
    <w:rsid w:val="00E33508"/>
    <w:rsid w:val="00E33FD8"/>
    <w:rsid w:val="00E359CA"/>
    <w:rsid w:val="00E427BF"/>
    <w:rsid w:val="00E53A5B"/>
    <w:rsid w:val="00E63E8A"/>
    <w:rsid w:val="00E6553D"/>
    <w:rsid w:val="00E808B6"/>
    <w:rsid w:val="00E83152"/>
    <w:rsid w:val="00E869D4"/>
    <w:rsid w:val="00EA6C51"/>
    <w:rsid w:val="00EA7995"/>
    <w:rsid w:val="00ED14A3"/>
    <w:rsid w:val="00ED2A8A"/>
    <w:rsid w:val="00EF2CA9"/>
    <w:rsid w:val="00F030C1"/>
    <w:rsid w:val="00F044C5"/>
    <w:rsid w:val="00F14C1B"/>
    <w:rsid w:val="00F1575F"/>
    <w:rsid w:val="00F5257D"/>
    <w:rsid w:val="00F750C7"/>
    <w:rsid w:val="00F76DEB"/>
    <w:rsid w:val="00F94398"/>
    <w:rsid w:val="00FA56AE"/>
    <w:rsid w:val="00FB15BF"/>
    <w:rsid w:val="00FE4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a"/>
    <w:rsid w:val="004C5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F03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uiPriority w:val="22"/>
    <w:qFormat/>
    <w:rsid w:val="00D61D20"/>
    <w:rPr>
      <w:b/>
      <w:bCs/>
    </w:rPr>
  </w:style>
  <w:style w:type="paragraph" w:styleId="a8">
    <w:name w:val="No Spacing"/>
    <w:link w:val="a9"/>
    <w:uiPriority w:val="1"/>
    <w:qFormat/>
    <w:rsid w:val="001B128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Без интервала Знак"/>
    <w:link w:val="a8"/>
    <w:uiPriority w:val="1"/>
    <w:rsid w:val="001B1287"/>
    <w:rPr>
      <w:rFonts w:ascii="Calibri" w:eastAsia="Calibri" w:hAnsi="Calibri" w:cs="Times New Roman"/>
      <w:lang w:eastAsia="en-US"/>
    </w:rPr>
  </w:style>
  <w:style w:type="character" w:styleId="aa">
    <w:name w:val="Hyperlink"/>
    <w:basedOn w:val="a0"/>
    <w:uiPriority w:val="99"/>
    <w:unhideWhenUsed/>
    <w:rsid w:val="00F044C5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04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044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ree.com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ree.com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Zver</cp:lastModifiedBy>
  <cp:revision>6</cp:revision>
  <cp:lastPrinted>2026-06-11T08:42:00Z</cp:lastPrinted>
  <dcterms:created xsi:type="dcterms:W3CDTF">2026-06-02T13:34:00Z</dcterms:created>
  <dcterms:modified xsi:type="dcterms:W3CDTF">2026-06-11T08:56:00Z</dcterms:modified>
</cp:coreProperties>
</file>