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25" w:rsidRPr="008B7525" w:rsidRDefault="008B7525" w:rsidP="008B7525">
      <w:pPr>
        <w:pStyle w:val="a3"/>
        <w:jc w:val="both"/>
        <w:rPr>
          <w:b/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 xml:space="preserve">Про створення комісії щодо звільнення окремих 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>категорій громадян від плати за соціальні послуги</w:t>
      </w:r>
    </w:p>
    <w:p w:rsid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ind w:firstLine="708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 xml:space="preserve">Керуючись  Законом України «Про місцеве самоврядування в Україні», відповідно до ч. 2 ст. 21 Порядку організації надання соціальних послуг, затвердженого постановою Кабінету Міністрів України від 01.06.2020 року № 587 «Про організацію надання соціальних послуг», виконавчий комітет міської ради </w:t>
      </w:r>
    </w:p>
    <w:p w:rsidR="008B7525" w:rsidRPr="008B7525" w:rsidRDefault="008B7525" w:rsidP="008B7525">
      <w:pPr>
        <w:pStyle w:val="a3"/>
        <w:jc w:val="both"/>
        <w:rPr>
          <w:b/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>ВИРІШИВ: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 xml:space="preserve">1. Створити комісію щодо звільнення окремих категорій громадян від плати за соціальні послуги </w:t>
      </w:r>
      <w:proofErr w:type="spellStart"/>
      <w:r w:rsidRPr="008B7525">
        <w:rPr>
          <w:sz w:val="26"/>
          <w:szCs w:val="26"/>
          <w:lang w:val="uk-UA"/>
        </w:rPr>
        <w:t>КУ</w:t>
      </w:r>
      <w:proofErr w:type="spellEnd"/>
      <w:r w:rsidRPr="008B7525">
        <w:rPr>
          <w:sz w:val="26"/>
          <w:szCs w:val="26"/>
          <w:lang w:val="uk-UA"/>
        </w:rPr>
        <w:t xml:space="preserve"> «Центр надання  соціальних послуг </w:t>
      </w:r>
      <w:proofErr w:type="spellStart"/>
      <w:r w:rsidRPr="008B7525">
        <w:rPr>
          <w:sz w:val="26"/>
          <w:szCs w:val="26"/>
          <w:lang w:val="uk-UA"/>
        </w:rPr>
        <w:t>Новоодеської</w:t>
      </w:r>
      <w:proofErr w:type="spellEnd"/>
      <w:r w:rsidRPr="008B7525">
        <w:rPr>
          <w:sz w:val="26"/>
          <w:szCs w:val="26"/>
          <w:lang w:val="uk-UA"/>
        </w:rPr>
        <w:t xml:space="preserve"> міської ради» та затвердити її склад (дода</w:t>
      </w:r>
      <w:r w:rsidR="005C7BB1">
        <w:rPr>
          <w:sz w:val="26"/>
          <w:szCs w:val="26"/>
          <w:lang w:val="uk-UA"/>
        </w:rPr>
        <w:t>ток 1</w:t>
      </w:r>
      <w:r w:rsidRPr="008B7525">
        <w:rPr>
          <w:sz w:val="26"/>
          <w:szCs w:val="26"/>
          <w:lang w:val="uk-UA"/>
        </w:rPr>
        <w:t>).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 xml:space="preserve">2. Затвердити Положення про комісію з розгляду питань щодо звільнення окремих категорій громадян від плати за соціальні послуги </w:t>
      </w:r>
      <w:proofErr w:type="spellStart"/>
      <w:r w:rsidRPr="008B7525">
        <w:rPr>
          <w:sz w:val="26"/>
          <w:szCs w:val="26"/>
          <w:lang w:val="uk-UA"/>
        </w:rPr>
        <w:t>КУ</w:t>
      </w:r>
      <w:proofErr w:type="spellEnd"/>
      <w:r w:rsidRPr="008B7525">
        <w:rPr>
          <w:sz w:val="26"/>
          <w:szCs w:val="26"/>
          <w:lang w:val="uk-UA"/>
        </w:rPr>
        <w:t xml:space="preserve"> «Центр надання  соціальних послуг </w:t>
      </w:r>
      <w:proofErr w:type="spellStart"/>
      <w:r w:rsidRPr="008B7525">
        <w:rPr>
          <w:sz w:val="26"/>
          <w:szCs w:val="26"/>
          <w:lang w:val="uk-UA"/>
        </w:rPr>
        <w:t>Новоодеської</w:t>
      </w:r>
      <w:proofErr w:type="spellEnd"/>
      <w:r w:rsidRPr="008B7525">
        <w:rPr>
          <w:sz w:val="26"/>
          <w:szCs w:val="26"/>
          <w:lang w:val="uk-UA"/>
        </w:rPr>
        <w:t xml:space="preserve"> міської ради» (дода</w:t>
      </w:r>
      <w:r w:rsidR="005C7BB1">
        <w:rPr>
          <w:sz w:val="26"/>
          <w:szCs w:val="26"/>
          <w:lang w:val="uk-UA"/>
        </w:rPr>
        <w:t>ток 2</w:t>
      </w:r>
      <w:r w:rsidRPr="008B7525">
        <w:rPr>
          <w:sz w:val="26"/>
          <w:szCs w:val="26"/>
          <w:lang w:val="uk-UA"/>
        </w:rPr>
        <w:t>).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  <w:r w:rsidRPr="008B7525">
        <w:rPr>
          <w:sz w:val="26"/>
          <w:szCs w:val="26"/>
          <w:lang w:val="uk-UA"/>
        </w:rPr>
        <w:t>3.  Контроль за виконанням даного рішення покласти на керуючого справами виконкому міської ради Чубука Г.П.</w:t>
      </w: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sz w:val="26"/>
          <w:szCs w:val="26"/>
          <w:lang w:val="uk-UA"/>
        </w:rPr>
      </w:pPr>
    </w:p>
    <w:p w:rsidR="008B7525" w:rsidRPr="008B7525" w:rsidRDefault="008B7525" w:rsidP="008B7525">
      <w:pPr>
        <w:pStyle w:val="a3"/>
        <w:jc w:val="both"/>
        <w:rPr>
          <w:b/>
          <w:sz w:val="26"/>
          <w:szCs w:val="26"/>
          <w:lang w:val="uk-UA"/>
        </w:rPr>
      </w:pPr>
      <w:r w:rsidRPr="008B7525">
        <w:rPr>
          <w:b/>
          <w:sz w:val="26"/>
          <w:szCs w:val="26"/>
          <w:lang w:val="uk-UA"/>
        </w:rPr>
        <w:t xml:space="preserve">     </w:t>
      </w:r>
      <w:proofErr w:type="spellStart"/>
      <w:r w:rsidRPr="008B7525">
        <w:rPr>
          <w:b/>
          <w:sz w:val="26"/>
          <w:szCs w:val="26"/>
        </w:rPr>
        <w:t>Міський</w:t>
      </w:r>
      <w:proofErr w:type="spellEnd"/>
      <w:r w:rsidRPr="008B7525">
        <w:rPr>
          <w:b/>
          <w:sz w:val="26"/>
          <w:szCs w:val="26"/>
        </w:rPr>
        <w:t xml:space="preserve">  голова                                        </w:t>
      </w:r>
      <w:r w:rsidRPr="008B7525">
        <w:rPr>
          <w:b/>
          <w:sz w:val="26"/>
          <w:szCs w:val="26"/>
          <w:lang w:val="uk-UA"/>
        </w:rPr>
        <w:t xml:space="preserve">      </w:t>
      </w:r>
      <w:r>
        <w:rPr>
          <w:b/>
          <w:sz w:val="26"/>
          <w:szCs w:val="26"/>
          <w:lang w:val="uk-UA"/>
        </w:rPr>
        <w:t xml:space="preserve">     </w:t>
      </w:r>
      <w:r w:rsidRPr="008B7525">
        <w:rPr>
          <w:b/>
          <w:sz w:val="26"/>
          <w:szCs w:val="26"/>
          <w:lang w:val="uk-UA"/>
        </w:rPr>
        <w:t xml:space="preserve">         Олександр ПОЛЯКОВ </w:t>
      </w:r>
    </w:p>
    <w:p w:rsidR="008B7525" w:rsidRPr="008B7525" w:rsidRDefault="008B7525" w:rsidP="008B7525">
      <w:pPr>
        <w:rPr>
          <w:b/>
          <w:sz w:val="26"/>
          <w:szCs w:val="26"/>
          <w:lang w:val="uk-UA"/>
        </w:rPr>
      </w:pPr>
    </w:p>
    <w:p w:rsidR="00F071F3" w:rsidRPr="008B7525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</w:p>
    <w:p w:rsidR="00F16947" w:rsidRDefault="00F16947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734101" w:rsidRDefault="00734101" w:rsidP="00F071F3">
      <w:pPr>
        <w:pStyle w:val="a3"/>
        <w:rPr>
          <w:sz w:val="26"/>
          <w:szCs w:val="26"/>
          <w:lang w:val="uk-UA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822FD7" w:rsidRDefault="00822FD7" w:rsidP="005C7BB1">
      <w:pPr>
        <w:pStyle w:val="a3"/>
        <w:ind w:left="6372"/>
        <w:jc w:val="right"/>
        <w:rPr>
          <w:lang w:val="uk-UA" w:bidi="te-IN"/>
        </w:rPr>
      </w:pPr>
    </w:p>
    <w:p w:rsidR="005C7BB1" w:rsidRDefault="005C7BB1" w:rsidP="005C7BB1">
      <w:pPr>
        <w:pStyle w:val="a3"/>
        <w:ind w:left="6372"/>
        <w:jc w:val="right"/>
        <w:rPr>
          <w:lang w:val="uk-UA" w:bidi="te-IN"/>
        </w:rPr>
      </w:pPr>
      <w:r>
        <w:rPr>
          <w:lang w:val="uk-UA" w:bidi="te-IN"/>
        </w:rPr>
        <w:lastRenderedPageBreak/>
        <w:t>Додаток 1</w:t>
      </w:r>
    </w:p>
    <w:p w:rsidR="00734101" w:rsidRPr="00625ED8" w:rsidRDefault="00734101" w:rsidP="00734101">
      <w:pPr>
        <w:pStyle w:val="a3"/>
        <w:ind w:left="6372"/>
        <w:rPr>
          <w:lang w:val="uk-UA" w:bidi="te-IN"/>
        </w:rPr>
      </w:pPr>
      <w:r w:rsidRPr="00625ED8">
        <w:rPr>
          <w:lang w:val="uk-UA" w:bidi="te-IN"/>
        </w:rPr>
        <w:t>ЗАТВЕРДЖЕНО</w:t>
      </w:r>
    </w:p>
    <w:p w:rsidR="00734101" w:rsidRPr="00625ED8" w:rsidRDefault="00734101" w:rsidP="00734101">
      <w:pPr>
        <w:pStyle w:val="a3"/>
        <w:ind w:left="6372"/>
        <w:rPr>
          <w:lang w:val="uk-UA" w:bidi="te-IN"/>
        </w:rPr>
      </w:pPr>
      <w:r w:rsidRPr="00625ED8">
        <w:rPr>
          <w:lang w:val="uk-UA" w:bidi="te-IN"/>
        </w:rPr>
        <w:t>рішення викон</w:t>
      </w:r>
      <w:r w:rsidR="005C7BB1">
        <w:rPr>
          <w:lang w:val="uk-UA" w:bidi="te-IN"/>
        </w:rPr>
        <w:t xml:space="preserve">авчого комітету </w:t>
      </w:r>
      <w:proofErr w:type="spellStart"/>
      <w:r w:rsidRPr="00625ED8">
        <w:rPr>
          <w:lang w:val="uk-UA" w:bidi="te-IN"/>
        </w:rPr>
        <w:t>Новоодеської</w:t>
      </w:r>
      <w:proofErr w:type="spellEnd"/>
      <w:r w:rsidRPr="00625ED8">
        <w:rPr>
          <w:lang w:val="uk-UA" w:bidi="te-IN"/>
        </w:rPr>
        <w:t xml:space="preserve"> міської ради</w:t>
      </w:r>
    </w:p>
    <w:p w:rsidR="00734101" w:rsidRPr="00625ED8" w:rsidRDefault="00734101" w:rsidP="00734101">
      <w:pPr>
        <w:pStyle w:val="a3"/>
        <w:ind w:left="6372"/>
        <w:rPr>
          <w:lang w:val="uk-UA" w:bidi="te-IN"/>
        </w:rPr>
      </w:pPr>
      <w:r w:rsidRPr="00625ED8">
        <w:rPr>
          <w:lang w:val="uk-UA" w:bidi="te-IN"/>
        </w:rPr>
        <w:t xml:space="preserve">від </w:t>
      </w:r>
      <w:r>
        <w:rPr>
          <w:lang w:val="uk-UA" w:bidi="te-IN"/>
        </w:rPr>
        <w:t xml:space="preserve"> </w:t>
      </w:r>
      <w:r w:rsidR="00822FD7">
        <w:rPr>
          <w:lang w:val="uk-UA" w:bidi="te-IN"/>
        </w:rPr>
        <w:t>__</w:t>
      </w:r>
      <w:r>
        <w:rPr>
          <w:lang w:val="uk-UA" w:bidi="te-IN"/>
        </w:rPr>
        <w:t>.06.2021року №</w:t>
      </w:r>
      <w:r w:rsidR="00822FD7">
        <w:rPr>
          <w:lang w:val="uk-UA" w:bidi="te-IN"/>
        </w:rPr>
        <w:t>__</w:t>
      </w:r>
    </w:p>
    <w:p w:rsidR="00734101" w:rsidRPr="00625ED8" w:rsidRDefault="00734101" w:rsidP="00734101">
      <w:pPr>
        <w:pStyle w:val="a3"/>
        <w:ind w:left="6372"/>
        <w:rPr>
          <w:lang w:val="uk-UA"/>
        </w:rPr>
      </w:pPr>
      <w:r w:rsidRPr="00625ED8">
        <w:rPr>
          <w:lang w:val="uk-UA" w:bidi="te-IN"/>
        </w:rPr>
        <w:t xml:space="preserve">                                                    </w:t>
      </w:r>
    </w:p>
    <w:p w:rsidR="00734101" w:rsidRPr="00734101" w:rsidRDefault="00734101" w:rsidP="00734101">
      <w:pPr>
        <w:pStyle w:val="a3"/>
        <w:jc w:val="center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СКЛАД</w:t>
      </w:r>
    </w:p>
    <w:p w:rsidR="00734101" w:rsidRPr="00625ED8" w:rsidRDefault="00734101" w:rsidP="00734101">
      <w:pPr>
        <w:pStyle w:val="a3"/>
        <w:jc w:val="center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комісії</w:t>
      </w:r>
      <w:r w:rsidRPr="00625ED8">
        <w:rPr>
          <w:sz w:val="26"/>
          <w:szCs w:val="26"/>
          <w:lang w:val="uk-UA"/>
        </w:rPr>
        <w:t xml:space="preserve"> </w:t>
      </w:r>
      <w:r w:rsidRPr="00625ED8">
        <w:rPr>
          <w:sz w:val="26"/>
          <w:szCs w:val="26"/>
        </w:rPr>
        <w:t> </w:t>
      </w:r>
      <w:r w:rsidRPr="00625ED8">
        <w:rPr>
          <w:sz w:val="26"/>
          <w:szCs w:val="26"/>
          <w:lang w:val="uk-UA"/>
        </w:rPr>
        <w:t>щодо звільнення окремих категорій громадян від плати</w:t>
      </w:r>
    </w:p>
    <w:p w:rsidR="00734101" w:rsidRPr="00625ED8" w:rsidRDefault="00734101" w:rsidP="00734101">
      <w:pPr>
        <w:pStyle w:val="a3"/>
        <w:jc w:val="center"/>
        <w:rPr>
          <w:sz w:val="26"/>
          <w:szCs w:val="26"/>
          <w:lang w:val="uk-UA"/>
        </w:rPr>
      </w:pPr>
      <w:r w:rsidRPr="00625ED8">
        <w:rPr>
          <w:sz w:val="26"/>
          <w:szCs w:val="26"/>
          <w:lang w:val="uk-UA"/>
        </w:rPr>
        <w:t>за соціальні послуги</w:t>
      </w:r>
    </w:p>
    <w:p w:rsidR="00734101" w:rsidRPr="00625ED8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3"/>
        <w:gridCol w:w="350"/>
        <w:gridCol w:w="4812"/>
      </w:tblGrid>
      <w:tr w:rsidR="00734101" w:rsidRPr="00625ED8" w:rsidTr="00AE55BF"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Голова </w:t>
            </w:r>
            <w:proofErr w:type="spellStart"/>
            <w:r w:rsidRPr="00625ED8">
              <w:rPr>
                <w:sz w:val="26"/>
                <w:szCs w:val="26"/>
              </w:rPr>
              <w:t>комі</w:t>
            </w:r>
            <w:proofErr w:type="gramStart"/>
            <w:r w:rsidRPr="00625ED8">
              <w:rPr>
                <w:sz w:val="26"/>
                <w:szCs w:val="26"/>
              </w:rPr>
              <w:t>с</w:t>
            </w:r>
            <w:proofErr w:type="gramEnd"/>
            <w:r w:rsidRPr="00625ED8">
              <w:rPr>
                <w:sz w:val="26"/>
                <w:szCs w:val="26"/>
              </w:rPr>
              <w:t>ії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Чубук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Геннадій Пилипович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керуючий справами міськвиконкому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Заступник </w:t>
            </w:r>
            <w:proofErr w:type="spellStart"/>
            <w:r w:rsidRPr="00625ED8">
              <w:rPr>
                <w:sz w:val="26"/>
                <w:szCs w:val="26"/>
              </w:rPr>
              <w:t>голови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комі</w:t>
            </w:r>
            <w:proofErr w:type="gramStart"/>
            <w:r w:rsidRPr="00625ED8">
              <w:rPr>
                <w:sz w:val="26"/>
                <w:szCs w:val="26"/>
              </w:rPr>
              <w:t>с</w:t>
            </w:r>
            <w:proofErr w:type="gramEnd"/>
            <w:r w:rsidRPr="00625ED8">
              <w:rPr>
                <w:sz w:val="26"/>
                <w:szCs w:val="26"/>
              </w:rPr>
              <w:t>ії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25ED8">
              <w:rPr>
                <w:sz w:val="26"/>
                <w:szCs w:val="26"/>
                <w:lang w:val="uk-UA"/>
              </w:rPr>
              <w:t>Венгеровська</w:t>
            </w:r>
            <w:proofErr w:type="spellEnd"/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Тетяна Павлівна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начальник управління</w:t>
            </w:r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соціального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захисту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населення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</w:rPr>
              <w:t xml:space="preserve"> </w:t>
            </w:r>
            <w:proofErr w:type="spellStart"/>
            <w:r w:rsidRPr="00625ED8">
              <w:rPr>
                <w:sz w:val="26"/>
                <w:szCs w:val="26"/>
              </w:rPr>
              <w:t>міської</w:t>
            </w:r>
            <w:proofErr w:type="spellEnd"/>
            <w:r w:rsidRPr="00625ED8">
              <w:rPr>
                <w:sz w:val="26"/>
                <w:szCs w:val="26"/>
              </w:rPr>
              <w:t xml:space="preserve"> ради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rPr>
          <w:trHeight w:val="765"/>
        </w:trPr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С</w:t>
            </w:r>
            <w:proofErr w:type="spellStart"/>
            <w:r w:rsidRPr="00625ED8">
              <w:rPr>
                <w:sz w:val="26"/>
                <w:szCs w:val="26"/>
              </w:rPr>
              <w:t>екретар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25ED8">
              <w:rPr>
                <w:sz w:val="26"/>
                <w:szCs w:val="26"/>
                <w:lang w:val="uk-UA"/>
              </w:rPr>
              <w:t>Басарабенко</w:t>
            </w:r>
            <w:proofErr w:type="spellEnd"/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Руслана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Вячеславівна</w:t>
            </w:r>
            <w:proofErr w:type="spellEnd"/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начальник  відділу соціальної підтримки та соціального забезпечення управління соціального захисту населення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34101" w:rsidRPr="00625ED8" w:rsidTr="00AE55BF">
        <w:tc>
          <w:tcPr>
            <w:tcW w:w="93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Члени </w:t>
            </w:r>
            <w:proofErr w:type="spellStart"/>
            <w:r w:rsidRPr="00625ED8">
              <w:rPr>
                <w:sz w:val="26"/>
                <w:szCs w:val="26"/>
              </w:rPr>
              <w:t>комі</w:t>
            </w:r>
            <w:proofErr w:type="gramStart"/>
            <w:r w:rsidRPr="00625ED8">
              <w:rPr>
                <w:sz w:val="26"/>
                <w:szCs w:val="26"/>
              </w:rPr>
              <w:t>с</w:t>
            </w:r>
            <w:proofErr w:type="gramEnd"/>
            <w:r w:rsidRPr="00625ED8">
              <w:rPr>
                <w:sz w:val="26"/>
                <w:szCs w:val="26"/>
              </w:rPr>
              <w:t>ії</w:t>
            </w:r>
            <w:proofErr w:type="spell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Гострик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Ольга Василівна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«Центр надання </w:t>
            </w:r>
            <w:proofErr w:type="gramStart"/>
            <w:r w:rsidRPr="00625ED8">
              <w:rPr>
                <w:sz w:val="26"/>
                <w:szCs w:val="26"/>
                <w:lang w:val="uk-UA"/>
              </w:rPr>
              <w:t>соц</w:t>
            </w:r>
            <w:proofErr w:type="gramEnd"/>
            <w:r w:rsidRPr="00625ED8">
              <w:rPr>
                <w:sz w:val="26"/>
                <w:szCs w:val="26"/>
                <w:lang w:val="uk-UA"/>
              </w:rPr>
              <w:t xml:space="preserve">іальних послуг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ради»</w:t>
            </w: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Литвиненко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Тетяна Геннадіївна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начальник фінансового управління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Довгань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>Олексій Олександрович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 xml:space="preserve">начальник </w:t>
            </w:r>
            <w:r w:rsidRPr="00625ED8">
              <w:rPr>
                <w:sz w:val="26"/>
                <w:szCs w:val="26"/>
                <w:lang w:val="uk-UA"/>
              </w:rPr>
              <w:t xml:space="preserve">юридичного відділу апарату виконкому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</w:t>
            </w:r>
            <w:proofErr w:type="gramStart"/>
            <w:r w:rsidRPr="00625ED8"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25ED8">
              <w:rPr>
                <w:sz w:val="26"/>
                <w:szCs w:val="26"/>
                <w:lang w:val="uk-UA"/>
              </w:rPr>
              <w:t>Гнилицька</w:t>
            </w:r>
            <w:proofErr w:type="spellEnd"/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Ольга Михайлівна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  <w:lang w:val="uk-UA"/>
              </w:rPr>
              <w:t xml:space="preserve">депутат </w:t>
            </w:r>
            <w:proofErr w:type="spellStart"/>
            <w:r w:rsidRPr="00625ED8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625ED8">
              <w:rPr>
                <w:sz w:val="26"/>
                <w:szCs w:val="26"/>
                <w:lang w:val="uk-UA"/>
              </w:rPr>
              <w:t xml:space="preserve"> міської ради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734101" w:rsidRPr="00625ED8" w:rsidTr="00AE55BF">
        <w:tc>
          <w:tcPr>
            <w:tcW w:w="4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Попов</w:t>
            </w:r>
          </w:p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Сергій Сергійович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</w:rPr>
            </w:pPr>
            <w:r w:rsidRPr="00625ED8">
              <w:rPr>
                <w:sz w:val="26"/>
                <w:szCs w:val="26"/>
              </w:rPr>
              <w:t>-</w:t>
            </w:r>
          </w:p>
        </w:tc>
        <w:tc>
          <w:tcPr>
            <w:tcW w:w="4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01" w:rsidRPr="00625ED8" w:rsidRDefault="00734101" w:rsidP="00AE55BF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 w:rsidRPr="00625ED8">
              <w:rPr>
                <w:sz w:val="26"/>
                <w:szCs w:val="26"/>
                <w:lang w:val="uk-UA"/>
              </w:rPr>
              <w:t>член виконавчого комітету</w:t>
            </w:r>
          </w:p>
        </w:tc>
      </w:tr>
    </w:tbl>
    <w:p w:rsidR="00734101" w:rsidRPr="00625ED8" w:rsidRDefault="00734101" w:rsidP="0073410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</w:t>
      </w:r>
      <w:r w:rsidRPr="00625ED8">
        <w:rPr>
          <w:sz w:val="26"/>
          <w:szCs w:val="26"/>
        </w:rPr>
        <w:t>______________________________________________________</w:t>
      </w: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5C7BB1" w:rsidRDefault="005C7BB1" w:rsidP="005C7BB1">
      <w:pPr>
        <w:ind w:firstLine="5387"/>
        <w:jc w:val="right"/>
        <w:rPr>
          <w:color w:val="000000"/>
          <w:sz w:val="26"/>
          <w:szCs w:val="26"/>
          <w:lang w:val="uk-UA" w:bidi="te-IN"/>
        </w:rPr>
      </w:pPr>
      <w:r>
        <w:rPr>
          <w:color w:val="000000"/>
          <w:sz w:val="26"/>
          <w:szCs w:val="26"/>
          <w:lang w:val="uk-UA" w:bidi="te-IN"/>
        </w:rPr>
        <w:lastRenderedPageBreak/>
        <w:t>Додаток 2</w:t>
      </w:r>
    </w:p>
    <w:p w:rsidR="00734101" w:rsidRP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</w:t>
      </w:r>
      <w:r w:rsidR="00734101" w:rsidRPr="005C7BB1">
        <w:rPr>
          <w:sz w:val="26"/>
          <w:szCs w:val="26"/>
          <w:lang w:val="uk-UA" w:bidi="te-IN"/>
        </w:rPr>
        <w:t>ЗАТВЕРДЖЕНО</w:t>
      </w:r>
    </w:p>
    <w:p w:rsid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                        р</w:t>
      </w:r>
      <w:r w:rsidRPr="005C7BB1">
        <w:rPr>
          <w:sz w:val="26"/>
          <w:szCs w:val="26"/>
          <w:lang w:val="uk-UA" w:bidi="te-IN"/>
        </w:rPr>
        <w:t>іш</w:t>
      </w:r>
      <w:r w:rsidR="00734101" w:rsidRPr="005C7BB1">
        <w:rPr>
          <w:sz w:val="26"/>
          <w:szCs w:val="26"/>
          <w:lang w:val="uk-UA" w:bidi="te-IN"/>
        </w:rPr>
        <w:t>ення</w:t>
      </w:r>
      <w:r w:rsidRPr="005C7BB1">
        <w:rPr>
          <w:sz w:val="26"/>
          <w:szCs w:val="26"/>
          <w:lang w:val="uk-UA" w:bidi="te-IN"/>
        </w:rPr>
        <w:t xml:space="preserve"> ви</w:t>
      </w:r>
      <w:r w:rsidR="00734101" w:rsidRPr="005C7BB1">
        <w:rPr>
          <w:sz w:val="26"/>
          <w:szCs w:val="26"/>
          <w:lang w:val="uk-UA" w:bidi="te-IN"/>
        </w:rPr>
        <w:t>кон</w:t>
      </w:r>
      <w:r>
        <w:rPr>
          <w:sz w:val="26"/>
          <w:szCs w:val="26"/>
          <w:lang w:val="uk-UA" w:bidi="te-IN"/>
        </w:rPr>
        <w:t xml:space="preserve">авчого </w:t>
      </w:r>
      <w:r w:rsidRPr="005C7BB1">
        <w:rPr>
          <w:sz w:val="26"/>
          <w:szCs w:val="26"/>
          <w:lang w:val="uk-UA" w:bidi="te-IN"/>
        </w:rPr>
        <w:t xml:space="preserve">комітету </w:t>
      </w:r>
    </w:p>
    <w:p w:rsidR="00734101" w:rsidRP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                  </w:t>
      </w:r>
      <w:proofErr w:type="spellStart"/>
      <w:r w:rsidR="00734101" w:rsidRPr="005C7BB1">
        <w:rPr>
          <w:sz w:val="26"/>
          <w:szCs w:val="26"/>
          <w:lang w:val="uk-UA" w:bidi="te-IN"/>
        </w:rPr>
        <w:t>Новоодеської</w:t>
      </w:r>
      <w:proofErr w:type="spellEnd"/>
      <w:r>
        <w:rPr>
          <w:sz w:val="26"/>
          <w:szCs w:val="26"/>
          <w:lang w:val="uk-UA" w:bidi="te-IN"/>
        </w:rPr>
        <w:t xml:space="preserve"> </w:t>
      </w:r>
      <w:r w:rsidR="00734101" w:rsidRPr="005C7BB1">
        <w:rPr>
          <w:sz w:val="26"/>
          <w:szCs w:val="26"/>
          <w:lang w:val="uk-UA" w:bidi="te-IN"/>
        </w:rPr>
        <w:t>міської ради</w:t>
      </w:r>
    </w:p>
    <w:p w:rsidR="00734101" w:rsidRPr="005C7BB1" w:rsidRDefault="005C7BB1" w:rsidP="005C7BB1">
      <w:pPr>
        <w:pStyle w:val="a3"/>
        <w:jc w:val="center"/>
        <w:rPr>
          <w:sz w:val="26"/>
          <w:szCs w:val="26"/>
          <w:lang w:val="uk-UA" w:bidi="te-IN"/>
        </w:rPr>
      </w:pPr>
      <w:r>
        <w:rPr>
          <w:sz w:val="26"/>
          <w:szCs w:val="26"/>
          <w:lang w:val="uk-UA" w:bidi="te-IN"/>
        </w:rPr>
        <w:t xml:space="preserve">                                                                          </w:t>
      </w:r>
      <w:r w:rsidR="00734101" w:rsidRPr="005C7BB1">
        <w:rPr>
          <w:sz w:val="26"/>
          <w:szCs w:val="26"/>
          <w:lang w:val="uk-UA" w:bidi="te-IN"/>
        </w:rPr>
        <w:t xml:space="preserve">від </w:t>
      </w:r>
      <w:r w:rsidR="00822FD7">
        <w:rPr>
          <w:sz w:val="26"/>
          <w:szCs w:val="26"/>
          <w:lang w:val="uk-UA" w:bidi="te-IN"/>
        </w:rPr>
        <w:t>__</w:t>
      </w:r>
      <w:r w:rsidRPr="005C7BB1">
        <w:rPr>
          <w:sz w:val="26"/>
          <w:szCs w:val="26"/>
          <w:lang w:val="uk-UA" w:bidi="te-IN"/>
        </w:rPr>
        <w:t>.06.2021 року №</w:t>
      </w:r>
      <w:r w:rsidR="00822FD7">
        <w:rPr>
          <w:sz w:val="26"/>
          <w:szCs w:val="26"/>
          <w:lang w:val="uk-UA" w:bidi="te-IN"/>
        </w:rPr>
        <w:t>__</w:t>
      </w:r>
    </w:p>
    <w:p w:rsidR="00734101" w:rsidRDefault="00734101" w:rsidP="00734101">
      <w:r w:rsidRPr="00AD3895">
        <w:rPr>
          <w:b/>
          <w:color w:val="000000"/>
          <w:sz w:val="27"/>
          <w:szCs w:val="27"/>
          <w:lang w:val="uk-UA" w:bidi="te-IN"/>
        </w:rPr>
        <w:t xml:space="preserve">                                                    </w:t>
      </w:r>
      <w:r>
        <w:rPr>
          <w:b/>
          <w:color w:val="000000"/>
          <w:sz w:val="27"/>
          <w:szCs w:val="27"/>
          <w:lang w:val="uk-UA" w:bidi="te-IN"/>
        </w:rPr>
        <w:t xml:space="preserve">                                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</w:rPr>
      </w:pP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>ПОЛОЖЕННЯ</w:t>
      </w: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про </w:t>
      </w:r>
      <w:proofErr w:type="spellStart"/>
      <w:r w:rsidRPr="00734101">
        <w:rPr>
          <w:b/>
          <w:color w:val="303030"/>
          <w:sz w:val="26"/>
          <w:szCs w:val="26"/>
        </w:rPr>
        <w:t>комісі</w:t>
      </w:r>
      <w:proofErr w:type="spellEnd"/>
      <w:r w:rsidRPr="00734101">
        <w:rPr>
          <w:b/>
          <w:color w:val="303030"/>
          <w:sz w:val="26"/>
          <w:szCs w:val="26"/>
          <w:lang w:val="uk-UA"/>
        </w:rPr>
        <w:t xml:space="preserve">ю </w:t>
      </w:r>
      <w:r w:rsidRPr="00734101">
        <w:rPr>
          <w:b/>
          <w:color w:val="303030"/>
          <w:sz w:val="26"/>
          <w:szCs w:val="26"/>
        </w:rPr>
        <w:t> </w:t>
      </w:r>
      <w:r w:rsidRPr="00734101">
        <w:rPr>
          <w:b/>
          <w:color w:val="303030"/>
          <w:sz w:val="26"/>
          <w:szCs w:val="26"/>
          <w:lang w:val="uk-UA"/>
        </w:rPr>
        <w:t>щодо звільнення окремих категорій громадян від плати</w:t>
      </w: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>за соціальні послуги</w:t>
      </w:r>
    </w:p>
    <w:p w:rsidR="00734101" w:rsidRPr="00734101" w:rsidRDefault="00734101" w:rsidP="00734101">
      <w:pPr>
        <w:pStyle w:val="a3"/>
        <w:jc w:val="both"/>
        <w:rPr>
          <w:b/>
          <w:color w:val="303030"/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>
        <w:rPr>
          <w:b/>
          <w:color w:val="303030"/>
          <w:sz w:val="26"/>
          <w:szCs w:val="26"/>
          <w:lang w:val="uk-UA"/>
        </w:rPr>
        <w:t>Загальні положення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1.1. Комісія щодо звільнення окремих категорій громадян від плати за соціальні послуги комунальної установи «Центр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ради» (далі – Комісія) створюється виконавчим комітетом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 з метою посилення соціального захисту громадян, які потребують соціальних послуг, не здатні до самообслуговування у зв’язку з похилим віком, інвалідністю, хворобою та  для вирішення питання, визначеного постановою Кабінету Міністрів України від 01.06.2020 № 587 «Про організацію надання соціальних послуг», щодо надання соціальних послуг за рахунок бюджетних коштів іншим категоріям осіб, ніж зазначені ч.2 ст. 28 Закону України «Про соціальні послуги», та приймати в окремих випадках рішення про звільнення особи від плати за соціальні послуги.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1.2. Комісія у своїй діяльності керується Конституцією України, законами України, постановами Кабінету Міністрів України, указами та розпорядженнями Президента України, іншими нормативно-правовими документами, а також цим Положенням. 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         </w:t>
      </w:r>
      <w:r w:rsidRPr="00734101">
        <w:rPr>
          <w:color w:val="303030"/>
          <w:sz w:val="26"/>
          <w:szCs w:val="26"/>
          <w:lang w:val="uk-UA"/>
        </w:rPr>
        <w:t xml:space="preserve">1.3. Положення про комісію (далі – Положення) та склад комісії затверджуються рішенням виконавчого комітету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1.4. Комісія створюється з представників окремих структурних підрозділів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ради, виконавчого комітету, депутатів міської ради та членів виконкому. Під час  виконання покладених на неї завдань, при необхідності, Комісія взаємодіє з іншими установами та організаціями, представники яких можуть приймати участь в засіданнях Комісії за згодою.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>Основні завдання та права комісії</w:t>
      </w:r>
    </w:p>
    <w:p w:rsidR="00734101" w:rsidRPr="00734101" w:rsidRDefault="00734101" w:rsidP="00734101">
      <w:pPr>
        <w:pStyle w:val="a3"/>
        <w:jc w:val="both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 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  2.1. Комісія розглядає заяви та приймає рішення щодо надання за рахунок бюджетних коштів інших соціальних послуг та/або іншим категоріям осіб, ніж передбачено ч.2 ст. 28 Закону України «Про соціальні послуги», що надаються комунальною установою «Центр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ради» (далі – надавач послуг).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 2.2.   З метою прийняття соціально вивіреного рішення, виходячи з конкретних обставин, що склалися, Комісія детально вивчає питання щодо звільнення від плати за надання соціальних послуг громадян, які не здатні до самообслуговування у зв’язку з похилим віком, інвалідністю, хворобою, з врахуванням сукупного доходу сім’ї, матеріальних умов, розміру платежів за комунальні послуги, стану здоров</w:t>
      </w:r>
      <w:r w:rsidRPr="00734101">
        <w:rPr>
          <w:color w:val="303030"/>
          <w:sz w:val="26"/>
          <w:szCs w:val="26"/>
        </w:rPr>
        <w:t>’</w:t>
      </w:r>
      <w:r w:rsidRPr="00734101">
        <w:rPr>
          <w:color w:val="303030"/>
          <w:sz w:val="26"/>
          <w:szCs w:val="26"/>
          <w:lang w:val="uk-UA"/>
        </w:rPr>
        <w:t xml:space="preserve">я, </w:t>
      </w:r>
      <w:r w:rsidRPr="00734101">
        <w:rPr>
          <w:color w:val="303030"/>
          <w:sz w:val="26"/>
          <w:szCs w:val="26"/>
          <w:lang w:val="uk-UA"/>
        </w:rPr>
        <w:lastRenderedPageBreak/>
        <w:t xml:space="preserve">враховуючи рідних, які повинні забезпечити їм догляд і допомогу, однак, з певних причин, не надають такої допомоги (малозабезпечені і отримують державну соціальну допомогу, в установленому законодавством порядку, залежно від </w:t>
      </w:r>
      <w:proofErr w:type="spellStart"/>
      <w:r w:rsidRPr="00734101">
        <w:rPr>
          <w:color w:val="303030"/>
          <w:sz w:val="26"/>
          <w:szCs w:val="26"/>
          <w:lang w:val="uk-UA"/>
        </w:rPr>
        <w:t>психоактивних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речовин, алкоголю, проживають за межами населеного пункту, перебувають за кордоном чи в місцях позбавлення волі, місце перебування родичів не встановлено тощо). 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2.3.   Для вирішення питання щодо звільнення від плати за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КУ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«Центр надання соціальних послуг </w:t>
      </w:r>
      <w:proofErr w:type="spellStart"/>
      <w:r w:rsidRPr="00734101">
        <w:rPr>
          <w:color w:val="303030"/>
          <w:sz w:val="26"/>
          <w:szCs w:val="26"/>
          <w:lang w:val="uk-UA"/>
        </w:rPr>
        <w:t>Новоодеської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міської ради», заявник подає на ім’я голови Комісії письмову заяву довільної форми, до якої додаються документи, що підтверджують причину необхідності звільнення, а саме: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медичний висновок про здатність до самообслуговування та потребу в наданні соціальних послуг;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акт обстеження матеріально-побутових умов проживання;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- доходи </w:t>
      </w:r>
      <w:proofErr w:type="spellStart"/>
      <w:r w:rsidRPr="00734101">
        <w:rPr>
          <w:color w:val="303030"/>
          <w:sz w:val="26"/>
          <w:szCs w:val="26"/>
          <w:lang w:val="uk-UA"/>
        </w:rPr>
        <w:t>отримувача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соціальних послуг та членів сім</w:t>
      </w:r>
      <w:r w:rsidRPr="00734101">
        <w:rPr>
          <w:color w:val="303030"/>
          <w:sz w:val="26"/>
          <w:szCs w:val="26"/>
        </w:rPr>
        <w:t>’</w:t>
      </w:r>
      <w:r w:rsidRPr="00734101">
        <w:rPr>
          <w:color w:val="303030"/>
          <w:sz w:val="26"/>
          <w:szCs w:val="26"/>
          <w:lang w:val="uk-UA"/>
        </w:rPr>
        <w:t>ї;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інші документи, які підтверджують особливі обставини, що склались в сім</w:t>
      </w:r>
      <w:r w:rsidRPr="00734101">
        <w:rPr>
          <w:color w:val="303030"/>
          <w:sz w:val="26"/>
          <w:szCs w:val="26"/>
        </w:rPr>
        <w:t>’</w:t>
      </w:r>
      <w:r w:rsidRPr="00734101">
        <w:rPr>
          <w:color w:val="303030"/>
          <w:sz w:val="26"/>
          <w:szCs w:val="26"/>
          <w:lang w:val="uk-UA"/>
        </w:rPr>
        <w:t>ї.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2.4.    За результатами розгляду заяв Комісією виноситься рішення: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про звільнення особи від плати за надання соціальних послуг у межах поточного бюджетного року;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про відмову у звільнення від плати за надання соціальних послуг;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>- про необхідність з</w:t>
      </w:r>
      <w:r w:rsidRPr="00734101">
        <w:rPr>
          <w:color w:val="303030"/>
          <w:sz w:val="26"/>
          <w:szCs w:val="26"/>
        </w:rPr>
        <w:t>’</w:t>
      </w:r>
      <w:proofErr w:type="spellStart"/>
      <w:r w:rsidRPr="00734101">
        <w:rPr>
          <w:color w:val="303030"/>
          <w:sz w:val="26"/>
          <w:szCs w:val="26"/>
          <w:lang w:val="uk-UA"/>
        </w:rPr>
        <w:t>ясування</w:t>
      </w:r>
      <w:proofErr w:type="spellEnd"/>
      <w:r w:rsidRPr="00734101">
        <w:rPr>
          <w:color w:val="303030"/>
          <w:sz w:val="26"/>
          <w:szCs w:val="26"/>
          <w:lang w:val="uk-UA"/>
        </w:rPr>
        <w:t xml:space="preserve"> додаткових обставин.</w:t>
      </w:r>
    </w:p>
    <w:p w:rsidR="00734101" w:rsidRPr="00734101" w:rsidRDefault="005C7BB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>
        <w:rPr>
          <w:color w:val="303030"/>
          <w:sz w:val="26"/>
          <w:szCs w:val="26"/>
          <w:lang w:val="uk-UA"/>
        </w:rPr>
        <w:t xml:space="preserve">     2.5. </w:t>
      </w:r>
      <w:r w:rsidR="00734101" w:rsidRPr="00734101">
        <w:rPr>
          <w:color w:val="303030"/>
          <w:sz w:val="26"/>
          <w:szCs w:val="26"/>
          <w:lang w:val="uk-UA"/>
        </w:rPr>
        <w:t xml:space="preserve">У випадку прийняття рішення про звільнення від плати за надання соціальних послуг, видатки, </w:t>
      </w:r>
      <w:proofErr w:type="spellStart"/>
      <w:r w:rsidR="00734101" w:rsidRPr="00734101">
        <w:rPr>
          <w:color w:val="303030"/>
          <w:sz w:val="26"/>
          <w:szCs w:val="26"/>
          <w:lang w:val="uk-UA"/>
        </w:rPr>
        <w:t>пов</w:t>
      </w:r>
      <w:proofErr w:type="spellEnd"/>
      <w:r w:rsidR="00734101" w:rsidRPr="00734101">
        <w:rPr>
          <w:color w:val="303030"/>
          <w:sz w:val="26"/>
          <w:szCs w:val="26"/>
        </w:rPr>
        <w:t>’</w:t>
      </w:r>
      <w:proofErr w:type="spellStart"/>
      <w:r w:rsidR="00734101" w:rsidRPr="00734101">
        <w:rPr>
          <w:color w:val="303030"/>
          <w:sz w:val="26"/>
          <w:szCs w:val="26"/>
          <w:lang w:val="uk-UA"/>
        </w:rPr>
        <w:t>язані</w:t>
      </w:r>
      <w:proofErr w:type="spellEnd"/>
      <w:r w:rsidR="00734101" w:rsidRPr="00734101">
        <w:rPr>
          <w:color w:val="303030"/>
          <w:sz w:val="26"/>
          <w:szCs w:val="26"/>
          <w:lang w:val="uk-UA"/>
        </w:rPr>
        <w:t xml:space="preserve"> із наданням соціальних послуг громадянам, компенсуються за рахунок видатків, передбачених кошторисами надавача послуг.</w:t>
      </w: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 2.6.   Комісія має право одержувати в установленому порядку необхідну для її діяльності інформацію від органів виконавчої влади, органів  місцевого самоврядування, громадських організацій, підприємств, установ та організацій всіх форм власності для об’єктивного вирішення питання.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</w:t>
      </w:r>
    </w:p>
    <w:p w:rsidR="00734101" w:rsidRPr="00734101" w:rsidRDefault="00734101" w:rsidP="00734101">
      <w:pPr>
        <w:pStyle w:val="a3"/>
        <w:jc w:val="center"/>
        <w:rPr>
          <w:b/>
          <w:color w:val="303030"/>
          <w:sz w:val="26"/>
          <w:szCs w:val="26"/>
          <w:lang w:val="uk-UA"/>
        </w:rPr>
      </w:pPr>
      <w:r w:rsidRPr="00734101">
        <w:rPr>
          <w:b/>
          <w:color w:val="303030"/>
          <w:sz w:val="26"/>
          <w:szCs w:val="26"/>
          <w:lang w:val="uk-UA"/>
        </w:rPr>
        <w:t xml:space="preserve">Організація діяльності </w:t>
      </w:r>
      <w:r>
        <w:rPr>
          <w:b/>
          <w:color w:val="303030"/>
          <w:sz w:val="26"/>
          <w:szCs w:val="26"/>
          <w:lang w:val="uk-UA"/>
        </w:rPr>
        <w:t>комісії</w:t>
      </w:r>
    </w:p>
    <w:p w:rsidR="00734101" w:rsidRPr="00734101" w:rsidRDefault="00734101" w:rsidP="00734101">
      <w:pPr>
        <w:pStyle w:val="a3"/>
        <w:jc w:val="both"/>
        <w:rPr>
          <w:b/>
          <w:color w:val="303030"/>
          <w:sz w:val="26"/>
          <w:szCs w:val="26"/>
          <w:lang w:val="uk-UA"/>
        </w:rPr>
      </w:pPr>
    </w:p>
    <w:p w:rsidR="00734101" w:rsidRPr="00734101" w:rsidRDefault="00734101" w:rsidP="00734101">
      <w:pPr>
        <w:pStyle w:val="a3"/>
        <w:jc w:val="both"/>
        <w:rPr>
          <w:color w:val="303030"/>
          <w:sz w:val="26"/>
          <w:szCs w:val="26"/>
          <w:lang w:val="uk-UA"/>
        </w:rPr>
      </w:pPr>
      <w:r w:rsidRPr="00734101">
        <w:rPr>
          <w:color w:val="303030"/>
          <w:sz w:val="26"/>
          <w:szCs w:val="26"/>
          <w:lang w:val="uk-UA"/>
        </w:rPr>
        <w:t xml:space="preserve">     3.1. Організаційною формою роботи Комісії є її засідання, що проводяться за необхідністю.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 3.2. Голова Комісії організовує роботу Комісії у відповідності з законодавством. У разі відсутності голови Комісії його </w:t>
      </w:r>
      <w:proofErr w:type="spellStart"/>
      <w:r w:rsidRPr="00734101">
        <w:rPr>
          <w:sz w:val="26"/>
          <w:szCs w:val="26"/>
          <w:lang w:val="uk-UA"/>
        </w:rPr>
        <w:t>обов</w:t>
      </w:r>
      <w:proofErr w:type="spellEnd"/>
      <w:r w:rsidRPr="00734101">
        <w:rPr>
          <w:sz w:val="26"/>
          <w:szCs w:val="26"/>
        </w:rPr>
        <w:t>’</w:t>
      </w:r>
      <w:proofErr w:type="spellStart"/>
      <w:r w:rsidRPr="00734101">
        <w:rPr>
          <w:sz w:val="26"/>
          <w:szCs w:val="26"/>
          <w:lang w:val="uk-UA"/>
        </w:rPr>
        <w:t>язки</w:t>
      </w:r>
      <w:proofErr w:type="spellEnd"/>
      <w:r w:rsidRPr="00734101">
        <w:rPr>
          <w:sz w:val="26"/>
          <w:szCs w:val="26"/>
          <w:lang w:val="uk-UA"/>
        </w:rPr>
        <w:t xml:space="preserve"> виконує заступник голови Комісії.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3.3. На засіданні Комісії по кожному зверненню доповідає секретар Комісії, на якого покладається </w:t>
      </w:r>
      <w:proofErr w:type="spellStart"/>
      <w:r w:rsidRPr="00734101">
        <w:rPr>
          <w:sz w:val="26"/>
          <w:szCs w:val="26"/>
          <w:lang w:val="uk-UA"/>
        </w:rPr>
        <w:t>обов</w:t>
      </w:r>
      <w:proofErr w:type="spellEnd"/>
      <w:r w:rsidRPr="00734101">
        <w:rPr>
          <w:sz w:val="26"/>
          <w:szCs w:val="26"/>
        </w:rPr>
        <w:t>’</w:t>
      </w:r>
      <w:proofErr w:type="spellStart"/>
      <w:r w:rsidRPr="00734101">
        <w:rPr>
          <w:sz w:val="26"/>
          <w:szCs w:val="26"/>
          <w:lang w:val="uk-UA"/>
        </w:rPr>
        <w:t>язок</w:t>
      </w:r>
      <w:proofErr w:type="spellEnd"/>
      <w:r w:rsidRPr="00734101">
        <w:rPr>
          <w:sz w:val="26"/>
          <w:szCs w:val="26"/>
          <w:lang w:val="uk-UA"/>
        </w:rPr>
        <w:t xml:space="preserve"> підготовки матеріалів до розгляду Комісією, а саме: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приймає заяви та необхідні документи від громадян;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реєструє та готує їх до розгляду на засідання Комісії;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забезпечує дотримання строків і порядку розгляду Комісією     заяв та необхідних документів;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повідомляє членів Комісії про місце і час проведення засідань;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веде протоколи засідань Комісії;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при відмові у звільненні від плати за соціальне обслуговування заявнику в триденний термін надає письмову відповідь із зазначенням причини відмови;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>- забезпечує накопичення та збереження відповідних матеріалів.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lastRenderedPageBreak/>
        <w:t xml:space="preserve">       3.4. Засідання Комісії проводиться в місячний термін від дати надходження заяв. Засідання Комісії проводиться відкрито та вважається правочинним, якщо на ньому присутні не менше половини загального складу Комісії.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3.5. Рішення Комісії вважається прийнятим, якщо за нього проголосувала більшість присутніх на засіданні членів Комісії. У разі рівного розподілу голосів, вирішальним є голос голови Комісії.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3.6. Рішення Комісії оформляється протоколом засідання, який підписується усіма присутніми членами Комісії.  </w:t>
      </w: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  <w:r w:rsidRPr="00734101">
        <w:rPr>
          <w:sz w:val="26"/>
          <w:szCs w:val="26"/>
          <w:lang w:val="uk-UA"/>
        </w:rPr>
        <w:t xml:space="preserve">       3.7.  Витяг з протоколу засідання Комісії надається надавачу послуг. Заява громадянина та інші документи, які розглядались комісією, залучаються до особової справи заявника. </w:t>
      </w:r>
    </w:p>
    <w:p w:rsidR="00734101" w:rsidRPr="004D7121" w:rsidRDefault="00734101" w:rsidP="00734101">
      <w:pPr>
        <w:shd w:val="clear" w:color="auto" w:fill="FFFFFF"/>
        <w:jc w:val="center"/>
        <w:rPr>
          <w:color w:val="303030"/>
          <w:sz w:val="28"/>
          <w:szCs w:val="28"/>
        </w:rPr>
      </w:pPr>
      <w:r w:rsidRPr="004D7121">
        <w:rPr>
          <w:color w:val="303030"/>
          <w:sz w:val="28"/>
          <w:szCs w:val="28"/>
        </w:rPr>
        <w:t>______________________________________________________</w:t>
      </w:r>
    </w:p>
    <w:p w:rsidR="00734101" w:rsidRPr="00F906A7" w:rsidRDefault="00734101" w:rsidP="00734101">
      <w:pPr>
        <w:jc w:val="both"/>
        <w:rPr>
          <w:sz w:val="28"/>
          <w:szCs w:val="28"/>
          <w:lang w:val="uk-UA"/>
        </w:rPr>
      </w:pPr>
    </w:p>
    <w:p w:rsidR="00734101" w:rsidRPr="00734101" w:rsidRDefault="00734101" w:rsidP="00734101">
      <w:pPr>
        <w:pStyle w:val="a3"/>
        <w:jc w:val="both"/>
        <w:rPr>
          <w:sz w:val="26"/>
          <w:szCs w:val="26"/>
          <w:lang w:val="uk-UA"/>
        </w:rPr>
      </w:pPr>
    </w:p>
    <w:p w:rsidR="00734101" w:rsidRPr="008B7525" w:rsidRDefault="00734101" w:rsidP="00F071F3">
      <w:pPr>
        <w:pStyle w:val="a3"/>
        <w:rPr>
          <w:sz w:val="26"/>
          <w:szCs w:val="26"/>
          <w:lang w:val="uk-UA"/>
        </w:rPr>
      </w:pPr>
    </w:p>
    <w:sectPr w:rsidR="00734101" w:rsidRPr="008B7525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4E2FFF"/>
    <w:multiLevelType w:val="multilevel"/>
    <w:tmpl w:val="50009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7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D56D3"/>
    <w:rsid w:val="00405746"/>
    <w:rsid w:val="00565D45"/>
    <w:rsid w:val="005C7BB1"/>
    <w:rsid w:val="0062061C"/>
    <w:rsid w:val="00634BAF"/>
    <w:rsid w:val="00734101"/>
    <w:rsid w:val="00822FD7"/>
    <w:rsid w:val="00827017"/>
    <w:rsid w:val="008B7525"/>
    <w:rsid w:val="008C296D"/>
    <w:rsid w:val="008E6F28"/>
    <w:rsid w:val="00A51C89"/>
    <w:rsid w:val="00AB26E7"/>
    <w:rsid w:val="00DA4444"/>
    <w:rsid w:val="00E803CD"/>
    <w:rsid w:val="00F071F3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2021-06-17T06:51:00Z</cp:lastPrinted>
  <dcterms:created xsi:type="dcterms:W3CDTF">2021-06-17T08:56:00Z</dcterms:created>
  <dcterms:modified xsi:type="dcterms:W3CDTF">2021-06-22T14:35:00Z</dcterms:modified>
</cp:coreProperties>
</file>