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Батько дитини має статус учасника бойових дій. Враховуючи протокол засідання комісії з питань захисту прав дитини від , висновок оцінки потреб КУ «ЦНСПНМР» зазнав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0UhIdKYKv2xrQwS42UT0vSN6/w==">CgMxLjA4AHIhMXdTOTNfU3Zua1dSdldkRXlkbk1oZWhxN3hPUzE4WU93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2024-10-04T15:23:00Z</dcterms:created>
  <dc:creator>User</dc:creator>
</cp:coreProperties>
</file>