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QxYSXL6+uE0WmRUg4CkyXAtwQ==">CgMxLjA4AHIhMWxIcUZ3ZFBBcnJ2RjlITHZxQkFiN1pGaDc5Z3RtWDMx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2024-10-05T14:57:00Z</dcterms:created>
  <dc:creator>User</dc:creator>
</cp:coreProperties>
</file>