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Батько дитини має статус учасника бойових дій. Враховуючи протокол засідання комісії з питань захисту прав дитини від , висновок оцінки потреб КУ «ЦНСПНМР», зазнала психологічного насильства,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4W7vZw4XFJuQdLHOZP1jskcg4g==">CgMxLjA4AHIhMVFtNkQ2aWxFa2hZNnllRk9ENUpUT1dYNlZuWkNFLWFz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2024-10-06T11:14:00Z</dcterms:created>
  <dc:creator>User</dc:creator>
</cp:coreProperties>
</file>