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shd w:fill="ffffff" w:val="clear"/>
        <w:tabs>
          <w:tab w:val="left" w:leader="none" w:pos="851"/>
        </w:tabs>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районним відділом державної реєстрації актів цивільного стану Головного територіального управління юстиції у Миколаївській області, фактичне місце проживання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насилля. Враховуючи протокол засідання комісії з питань захисту прав дитини від 15.11.2024 року №17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vFFTPKOK+QFzrU7zss1tBejWPQ==">CgMxLjA4AHIhMXBUcU0wamJZaTh1OUNMNEp5a3dIWnlDUGxXOVlmZWsz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2024-11-15T11:59:00Z</dcterms:created>
  <dc:creator>User</dc:creator>
</cp:coreProperties>
</file>