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проживала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с.Дорошівка, Вознесенський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XWhUNfeW4wJZmyZsbDfodYnw==">CgMxLjA4AHIhMVpEY3g2REFnNXVpR3dnR053NVp5SVVyVjloWlNYbXBx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2025-04-11T06:23:00Z</dcterms:created>
  <dc:creator>User</dc:creator>
</cp:coreProperties>
</file>