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має статус учасника бойових дій. Враховуючи протокол засідання комісії з питань захисту прав дитини від 02.04.2025 року № 4, висновок оцінки потреб КУ «ЦНСПНМР», зазнала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2Pdre4jrfBjpIzBW6KfNq+HumQ==">CgMxLjA4AHIhMXl3RUxCUkVWaS11TlpMRWJheWdoSjNxUEpZVms1aHpj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2025-04-10T09:15:00Z</dcterms:created>
  <dc:creator>User</dc:creator>
</cp:coreProperties>
</file>