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E" w:rsidRDefault="007E1734" w:rsidP="003D5BAE">
      <w:pPr>
        <w:pStyle w:val="a5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3D5BAE" w:rsidTr="00CB492B">
        <w:trPr>
          <w:trHeight w:val="436"/>
        </w:trPr>
        <w:tc>
          <w:tcPr>
            <w:tcW w:w="6487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7E1734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133453">
              <w:rPr>
                <w:lang w:val="ru-RU"/>
              </w:rPr>
              <w:t>12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 xml:space="preserve">№ </w:t>
            </w:r>
            <w:r w:rsidR="007E1734">
              <w:rPr>
                <w:lang w:val="ru-RU"/>
              </w:rPr>
              <w:t>19</w:t>
            </w:r>
            <w:bookmarkStart w:id="0" w:name="_GoBack"/>
            <w:bookmarkEnd w:id="0"/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133453">
              <w:t>Х</w:t>
            </w:r>
            <w:r w:rsidR="00BA0439">
              <w:rPr>
                <w:lang w:val="en-US"/>
              </w:rPr>
              <w:t>I</w:t>
            </w:r>
            <w:r w:rsidR="00612E72">
              <w:t xml:space="preserve"> позачергова</w:t>
            </w:r>
            <w:r>
              <w:t xml:space="preserve"> 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24598D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33453">
              <w:rPr>
                <w:b/>
                <w:sz w:val="28"/>
                <w:szCs w:val="28"/>
                <w:lang w:val="uk-UA"/>
              </w:rPr>
              <w:t>Пухового С.П.</w:t>
            </w:r>
            <w:r w:rsidR="0024598D">
              <w:rPr>
                <w:b/>
                <w:sz w:val="28"/>
                <w:szCs w:val="28"/>
                <w:lang w:val="uk-UA"/>
              </w:rPr>
              <w:t xml:space="preserve"> (12,54 га ріллі)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C90295">
      <w:pPr>
        <w:spacing w:line="276" w:lineRule="auto"/>
        <w:ind w:firstLine="708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>відповідно до статей 12,</w:t>
      </w:r>
      <w:r w:rsidR="00774EFD" w:rsidRPr="002E76BB">
        <w:rPr>
          <w:color w:val="FF0000"/>
          <w:sz w:val="28"/>
          <w:szCs w:val="28"/>
        </w:rPr>
        <w:t xml:space="preserve"> </w:t>
      </w:r>
      <w:r w:rsidR="00793CA9" w:rsidRPr="00A11875">
        <w:rPr>
          <w:color w:val="000000" w:themeColor="text1"/>
          <w:sz w:val="28"/>
          <w:szCs w:val="28"/>
        </w:rPr>
        <w:t>20,</w:t>
      </w:r>
      <w:r w:rsidR="00793CA9" w:rsidRPr="002E76B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 xml:space="preserve">186 </w:t>
      </w:r>
      <w:r w:rsidR="00774EFD" w:rsidRPr="00793CA9">
        <w:rPr>
          <w:sz w:val="28"/>
          <w:szCs w:val="28"/>
        </w:rPr>
        <w:t>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 розглянувши заяву гр. </w:t>
      </w:r>
      <w:r w:rsidR="00BA0439">
        <w:rPr>
          <w:sz w:val="28"/>
          <w:szCs w:val="28"/>
        </w:rPr>
        <w:t xml:space="preserve">України </w:t>
      </w:r>
      <w:r w:rsidR="00133453">
        <w:rPr>
          <w:sz w:val="28"/>
          <w:szCs w:val="28"/>
        </w:rPr>
        <w:t>Пухового С.П.</w:t>
      </w:r>
      <w:r w:rsidR="00BA0439">
        <w:rPr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</w:t>
      </w:r>
      <w:r w:rsidR="009A6E6C">
        <w:rPr>
          <w:sz w:val="28"/>
          <w:szCs w:val="28"/>
        </w:rPr>
        <w:t xml:space="preserve"> (кадастровий номер 4824885800:02:007:0168)</w:t>
      </w:r>
      <w:r>
        <w:rPr>
          <w:sz w:val="28"/>
          <w:szCs w:val="28"/>
        </w:rPr>
        <w:t xml:space="preserve">, що перебуває у </w:t>
      </w:r>
      <w:r w:rsidR="002E76BB">
        <w:rPr>
          <w:sz w:val="28"/>
          <w:szCs w:val="28"/>
        </w:rPr>
        <w:t>його</w:t>
      </w:r>
      <w:r>
        <w:rPr>
          <w:sz w:val="28"/>
          <w:szCs w:val="28"/>
        </w:rPr>
        <w:t xml:space="preserve"> власності</w:t>
      </w:r>
      <w:r w:rsidR="00612E72">
        <w:rPr>
          <w:sz w:val="28"/>
          <w:szCs w:val="28"/>
        </w:rPr>
        <w:t>,</w:t>
      </w:r>
      <w:r>
        <w:rPr>
          <w:sz w:val="28"/>
          <w:szCs w:val="28"/>
        </w:rPr>
        <w:t xml:space="preserve"> цільове призначення якої змінюється з «</w:t>
      </w:r>
      <w:r w:rsidR="00912B40">
        <w:rPr>
          <w:sz w:val="28"/>
          <w:szCs w:val="28"/>
        </w:rPr>
        <w:t xml:space="preserve">для ведення </w:t>
      </w:r>
      <w:r w:rsidR="002E76BB">
        <w:rPr>
          <w:sz w:val="28"/>
          <w:szCs w:val="28"/>
        </w:rPr>
        <w:t>фермерського</w:t>
      </w:r>
      <w:r w:rsidR="00912B40">
        <w:rPr>
          <w:sz w:val="28"/>
          <w:szCs w:val="28"/>
        </w:rPr>
        <w:t xml:space="preserve"> господарства</w:t>
      </w:r>
      <w:r w:rsidR="00612E72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</w:t>
      </w:r>
      <w:r w:rsidR="002E76BB">
        <w:rPr>
          <w:sz w:val="28"/>
          <w:szCs w:val="28"/>
        </w:rPr>
        <w:t>2</w:t>
      </w:r>
      <w:r>
        <w:rPr>
          <w:sz w:val="28"/>
          <w:szCs w:val="28"/>
        </w:rPr>
        <w:t xml:space="preserve">) на «для </w:t>
      </w:r>
      <w:r w:rsidR="002E76BB">
        <w:rPr>
          <w:sz w:val="28"/>
          <w:szCs w:val="28"/>
        </w:rPr>
        <w:t>ведення товарного сільськогосподарського виробництва</w:t>
      </w:r>
      <w:r w:rsidR="00612E72">
        <w:rPr>
          <w:sz w:val="28"/>
          <w:szCs w:val="28"/>
        </w:rPr>
        <w:t>»</w:t>
      </w:r>
      <w:r w:rsidR="002E76BB">
        <w:rPr>
          <w:sz w:val="28"/>
          <w:szCs w:val="28"/>
        </w:rPr>
        <w:t xml:space="preserve"> (код згідно КВЦПЗД 01.01)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</w:t>
      </w:r>
      <w:r w:rsidR="002E76BB">
        <w:rPr>
          <w:sz w:val="28"/>
          <w:szCs w:val="28"/>
        </w:rPr>
        <w:t xml:space="preserve">в межах території </w:t>
      </w:r>
      <w:proofErr w:type="spellStart"/>
      <w:r w:rsidR="002E76BB">
        <w:rPr>
          <w:sz w:val="28"/>
          <w:szCs w:val="28"/>
        </w:rPr>
        <w:t>Новоодеської</w:t>
      </w:r>
      <w:proofErr w:type="spellEnd"/>
      <w:r w:rsidR="002E76BB">
        <w:rPr>
          <w:sz w:val="28"/>
          <w:szCs w:val="28"/>
        </w:rPr>
        <w:t xml:space="preserve"> міської ради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C9029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774EFD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612E7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>до відведення земельної ділянки, що перебуває у власності гр. України</w:t>
      </w:r>
      <w:r w:rsidR="002E7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07E">
        <w:rPr>
          <w:rFonts w:ascii="Times New Roman" w:hAnsi="Times New Roman"/>
          <w:color w:val="000000"/>
          <w:sz w:val="28"/>
          <w:szCs w:val="28"/>
        </w:rPr>
        <w:t>Пухового Сергія Петровича</w:t>
      </w:r>
      <w:r w:rsidR="00612E72">
        <w:rPr>
          <w:rFonts w:ascii="Times New Roman" w:hAnsi="Times New Roman"/>
          <w:color w:val="000000"/>
          <w:sz w:val="28"/>
          <w:szCs w:val="28"/>
        </w:rPr>
        <w:t>,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612E72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>ведення товарного сільськогосподарського виробництва</w:t>
      </w:r>
      <w:r w:rsidR="00612E72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 межах території </w:t>
      </w:r>
      <w:proofErr w:type="spellStart"/>
      <w:r w:rsidR="00285790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285790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Миколаївського району </w:t>
      </w:r>
      <w:r w:rsidR="00793CA9">
        <w:rPr>
          <w:rFonts w:ascii="Times New Roman" w:hAnsi="Times New Roman"/>
          <w:color w:val="000000"/>
          <w:sz w:val="28"/>
          <w:szCs w:val="28"/>
        </w:rPr>
        <w:t>Миколаївськ</w:t>
      </w:r>
      <w:r w:rsidR="00285790">
        <w:rPr>
          <w:rFonts w:ascii="Times New Roman" w:hAnsi="Times New Roman"/>
          <w:color w:val="000000"/>
          <w:sz w:val="28"/>
          <w:szCs w:val="28"/>
        </w:rPr>
        <w:t>ої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285790">
        <w:rPr>
          <w:rFonts w:ascii="Times New Roman" w:hAnsi="Times New Roman"/>
          <w:color w:val="000000"/>
          <w:sz w:val="28"/>
          <w:szCs w:val="28"/>
        </w:rPr>
        <w:t>і.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790" w:rsidRDefault="004977F4" w:rsidP="00612E7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 xml:space="preserve">. Змінити цільове призначення земельної ділянки площею </w:t>
      </w:r>
      <w:r w:rsidR="00665197">
        <w:rPr>
          <w:rFonts w:ascii="Times New Roman" w:hAnsi="Times New Roman"/>
          <w:sz w:val="28"/>
          <w:szCs w:val="28"/>
        </w:rPr>
        <w:t>12,5400</w:t>
      </w:r>
      <w:r w:rsidR="00774EFD">
        <w:rPr>
          <w:rFonts w:ascii="Times New Roman" w:hAnsi="Times New Roman"/>
          <w:sz w:val="28"/>
          <w:szCs w:val="28"/>
        </w:rPr>
        <w:t xml:space="preserve"> га </w:t>
      </w:r>
      <w:r w:rsidR="00285790">
        <w:rPr>
          <w:rFonts w:ascii="Times New Roman" w:hAnsi="Times New Roman"/>
          <w:sz w:val="28"/>
          <w:szCs w:val="28"/>
        </w:rPr>
        <w:t xml:space="preserve">ріллі </w:t>
      </w:r>
      <w:r w:rsidR="00774EFD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285790">
        <w:rPr>
          <w:rFonts w:ascii="Times New Roman" w:hAnsi="Times New Roman"/>
          <w:sz w:val="28"/>
          <w:szCs w:val="28"/>
        </w:rPr>
        <w:t>–</w:t>
      </w:r>
      <w:r w:rsidR="00774EFD">
        <w:rPr>
          <w:rFonts w:ascii="Times New Roman" w:hAnsi="Times New Roman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>482488</w:t>
      </w:r>
      <w:r w:rsidR="00665197">
        <w:rPr>
          <w:rFonts w:ascii="Times New Roman" w:hAnsi="Times New Roman"/>
          <w:color w:val="000000"/>
          <w:sz w:val="28"/>
          <w:szCs w:val="28"/>
        </w:rPr>
        <w:t>58</w:t>
      </w:r>
      <w:r w:rsidR="00285790">
        <w:rPr>
          <w:rFonts w:ascii="Times New Roman" w:hAnsi="Times New Roman"/>
          <w:color w:val="000000"/>
          <w:sz w:val="28"/>
          <w:szCs w:val="28"/>
        </w:rPr>
        <w:t>00:02:00</w:t>
      </w:r>
      <w:r w:rsidR="00665197">
        <w:rPr>
          <w:rFonts w:ascii="Times New Roman" w:hAnsi="Times New Roman"/>
          <w:color w:val="000000"/>
          <w:sz w:val="28"/>
          <w:szCs w:val="28"/>
        </w:rPr>
        <w:t>7</w:t>
      </w:r>
      <w:r w:rsidR="00285790">
        <w:rPr>
          <w:rFonts w:ascii="Times New Roman" w:hAnsi="Times New Roman"/>
          <w:color w:val="000000"/>
          <w:sz w:val="28"/>
          <w:szCs w:val="28"/>
        </w:rPr>
        <w:t>:0</w:t>
      </w:r>
      <w:r w:rsidR="00665197">
        <w:rPr>
          <w:rFonts w:ascii="Times New Roman" w:hAnsi="Times New Roman"/>
          <w:color w:val="000000"/>
          <w:sz w:val="28"/>
          <w:szCs w:val="28"/>
        </w:rPr>
        <w:t>168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r w:rsidR="00665197">
        <w:rPr>
          <w:rFonts w:ascii="Times New Roman" w:hAnsi="Times New Roman"/>
          <w:color w:val="000000"/>
          <w:sz w:val="28"/>
          <w:szCs w:val="28"/>
        </w:rPr>
        <w:t>Пухового Сергія Петровича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612E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ведення товарного </w:t>
      </w:r>
      <w:r w:rsidR="00285790">
        <w:rPr>
          <w:rFonts w:ascii="Times New Roman" w:hAnsi="Times New Roman"/>
          <w:color w:val="000000"/>
          <w:sz w:val="28"/>
          <w:szCs w:val="28"/>
        </w:rPr>
        <w:lastRenderedPageBreak/>
        <w:t>сільськогосподарського виробництва</w:t>
      </w:r>
      <w:r w:rsidR="00612E72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 межах території </w:t>
      </w:r>
      <w:proofErr w:type="spellStart"/>
      <w:r w:rsidR="00285790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285790">
        <w:rPr>
          <w:rFonts w:ascii="Times New Roman" w:hAnsi="Times New Roman"/>
          <w:color w:val="000000"/>
          <w:sz w:val="28"/>
          <w:szCs w:val="28"/>
        </w:rPr>
        <w:t xml:space="preserve"> міської ради Миколаївського району Миколаївської області. </w:t>
      </w:r>
    </w:p>
    <w:p w:rsidR="00774EFD" w:rsidRDefault="004977F4" w:rsidP="00612E72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="00612E72">
        <w:rPr>
          <w:rFonts w:ascii="Times New Roman" w:hAnsi="Times New Roman"/>
          <w:color w:val="000000"/>
          <w:sz w:val="28"/>
          <w:szCs w:val="28"/>
        </w:rPr>
        <w:t>Пуховому С.</w:t>
      </w:r>
      <w:r w:rsidR="00F3638F">
        <w:rPr>
          <w:rFonts w:ascii="Times New Roman" w:hAnsi="Times New Roman"/>
          <w:color w:val="000000"/>
          <w:sz w:val="28"/>
          <w:szCs w:val="28"/>
        </w:rPr>
        <w:t>П.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612E7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F3638F">
        <w:rPr>
          <w:rFonts w:ascii="Times New Roman" w:hAnsi="Times New Roman"/>
          <w:color w:val="000000"/>
          <w:sz w:val="28"/>
          <w:szCs w:val="28"/>
        </w:rPr>
        <w:t>Пуховому С.П.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</w:t>
      </w:r>
      <w:r w:rsidR="00612E72">
        <w:rPr>
          <w:rFonts w:ascii="Times New Roman" w:hAnsi="Times New Roman"/>
          <w:color w:val="000000"/>
          <w:sz w:val="28"/>
          <w:szCs w:val="28"/>
        </w:rPr>
        <w:t>т</w:t>
      </w:r>
      <w:r w:rsidR="00774EFD">
        <w:rPr>
          <w:rFonts w:ascii="Times New Roman" w:hAnsi="Times New Roman"/>
          <w:color w:val="000000"/>
          <w:sz w:val="28"/>
          <w:szCs w:val="28"/>
        </w:rPr>
        <w:t>. 91 Земельного кодексу України.</w:t>
      </w:r>
    </w:p>
    <w:p w:rsidR="00774EFD" w:rsidRPr="00491BD6" w:rsidRDefault="007B7211" w:rsidP="00612E72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74EFD" w:rsidRDefault="00774EFD" w:rsidP="00612E7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12E72" w:rsidRPr="00491BD6" w:rsidRDefault="00612E72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612E72">
      <w:pPr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</w:t>
      </w:r>
      <w:r w:rsidR="00612E72">
        <w:rPr>
          <w:sz w:val="28"/>
          <w:szCs w:val="28"/>
        </w:rPr>
        <w:tab/>
      </w:r>
      <w:r w:rsidR="00612E72">
        <w:rPr>
          <w:sz w:val="28"/>
          <w:szCs w:val="28"/>
        </w:rPr>
        <w:tab/>
      </w:r>
      <w:r w:rsidRPr="006C137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612E7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B88"/>
    <w:rsid w:val="000130AB"/>
    <w:rsid w:val="00067A4E"/>
    <w:rsid w:val="000D3FB3"/>
    <w:rsid w:val="000E7BF6"/>
    <w:rsid w:val="0012765D"/>
    <w:rsid w:val="00133453"/>
    <w:rsid w:val="00200EA2"/>
    <w:rsid w:val="00226C0A"/>
    <w:rsid w:val="0024598D"/>
    <w:rsid w:val="00265EF3"/>
    <w:rsid w:val="00285790"/>
    <w:rsid w:val="002B016C"/>
    <w:rsid w:val="002E76BB"/>
    <w:rsid w:val="00301170"/>
    <w:rsid w:val="003303E7"/>
    <w:rsid w:val="003A336B"/>
    <w:rsid w:val="003B2CFB"/>
    <w:rsid w:val="003D5BAE"/>
    <w:rsid w:val="003D60FB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1B79"/>
    <w:rsid w:val="0050123B"/>
    <w:rsid w:val="0054107E"/>
    <w:rsid w:val="00545C4D"/>
    <w:rsid w:val="005550C3"/>
    <w:rsid w:val="00563108"/>
    <w:rsid w:val="005A2C7A"/>
    <w:rsid w:val="005A76EA"/>
    <w:rsid w:val="005B5D7D"/>
    <w:rsid w:val="005E2EAE"/>
    <w:rsid w:val="005F302A"/>
    <w:rsid w:val="006005AC"/>
    <w:rsid w:val="00605686"/>
    <w:rsid w:val="00612E72"/>
    <w:rsid w:val="00631ACE"/>
    <w:rsid w:val="00651CA8"/>
    <w:rsid w:val="00655005"/>
    <w:rsid w:val="00665197"/>
    <w:rsid w:val="006E132C"/>
    <w:rsid w:val="006E1A3C"/>
    <w:rsid w:val="00722658"/>
    <w:rsid w:val="00757600"/>
    <w:rsid w:val="0076218B"/>
    <w:rsid w:val="00774EFD"/>
    <w:rsid w:val="00793CA9"/>
    <w:rsid w:val="007B7211"/>
    <w:rsid w:val="007E1734"/>
    <w:rsid w:val="007E7EA5"/>
    <w:rsid w:val="00832D50"/>
    <w:rsid w:val="00894875"/>
    <w:rsid w:val="008972BF"/>
    <w:rsid w:val="008D524A"/>
    <w:rsid w:val="008D5ECE"/>
    <w:rsid w:val="008E1C22"/>
    <w:rsid w:val="00901E10"/>
    <w:rsid w:val="00912B40"/>
    <w:rsid w:val="00965D05"/>
    <w:rsid w:val="00974F7F"/>
    <w:rsid w:val="00993F1B"/>
    <w:rsid w:val="009A6E6C"/>
    <w:rsid w:val="009D128F"/>
    <w:rsid w:val="00A11875"/>
    <w:rsid w:val="00A21B74"/>
    <w:rsid w:val="00A76279"/>
    <w:rsid w:val="00AB7189"/>
    <w:rsid w:val="00B026B1"/>
    <w:rsid w:val="00B511A7"/>
    <w:rsid w:val="00B8295C"/>
    <w:rsid w:val="00B90A46"/>
    <w:rsid w:val="00BA0439"/>
    <w:rsid w:val="00BC1561"/>
    <w:rsid w:val="00BC4298"/>
    <w:rsid w:val="00C0188B"/>
    <w:rsid w:val="00C072F1"/>
    <w:rsid w:val="00C32AA0"/>
    <w:rsid w:val="00C4395F"/>
    <w:rsid w:val="00C856C1"/>
    <w:rsid w:val="00C90295"/>
    <w:rsid w:val="00C940AB"/>
    <w:rsid w:val="00CD6881"/>
    <w:rsid w:val="00D11C92"/>
    <w:rsid w:val="00D5698C"/>
    <w:rsid w:val="00D62FD6"/>
    <w:rsid w:val="00D6669A"/>
    <w:rsid w:val="00D90DB2"/>
    <w:rsid w:val="00DD1A3F"/>
    <w:rsid w:val="00E036B5"/>
    <w:rsid w:val="00E4059F"/>
    <w:rsid w:val="00F03B0D"/>
    <w:rsid w:val="00F04146"/>
    <w:rsid w:val="00F121F2"/>
    <w:rsid w:val="00F172C7"/>
    <w:rsid w:val="00F3638F"/>
    <w:rsid w:val="00FB4CD7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E6C7ADF"/>
  <w15:docId w15:val="{E9B25342-69C1-45FF-99C3-406DEE2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7E17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7E1734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838C-6376-4A33-BB65-65442E04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Prime</cp:lastModifiedBy>
  <cp:revision>8</cp:revision>
  <cp:lastPrinted>2023-12-21T09:12:00Z</cp:lastPrinted>
  <dcterms:created xsi:type="dcterms:W3CDTF">2023-09-01T10:42:00Z</dcterms:created>
  <dcterms:modified xsi:type="dcterms:W3CDTF">2023-12-21T09:12:00Z</dcterms:modified>
</cp:coreProperties>
</file>