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7B" w:rsidRPr="00926A3C" w:rsidRDefault="0043527B" w:rsidP="0043527B">
      <w:pPr>
        <w:pStyle w:val="a3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ab/>
      </w:r>
    </w:p>
    <w:p w:rsidR="0043527B" w:rsidRDefault="000359EF" w:rsidP="0043527B">
      <w:pPr>
        <w:pStyle w:val="a3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3527B" w:rsidRDefault="0043527B" w:rsidP="0043527B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43527B" w:rsidRDefault="0043527B" w:rsidP="0043527B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43527B" w:rsidRDefault="0043527B" w:rsidP="0043527B">
      <w:pPr>
        <w:pStyle w:val="a3"/>
        <w:spacing w:before="89" w:line="322" w:lineRule="exact"/>
        <w:ind w:left="0"/>
        <w:jc w:val="center"/>
      </w:pPr>
    </w:p>
    <w:p w:rsidR="0043527B" w:rsidRDefault="0043527B" w:rsidP="004352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43527B" w:rsidTr="00AF5CD3">
        <w:trPr>
          <w:trHeight w:val="436"/>
        </w:trPr>
        <w:tc>
          <w:tcPr>
            <w:tcW w:w="6487" w:type="dxa"/>
            <w:hideMark/>
          </w:tcPr>
          <w:p w:rsidR="0043527B" w:rsidRPr="000E4FE9" w:rsidRDefault="0043527B" w:rsidP="00AF5CD3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B4998">
              <w:rPr>
                <w:lang w:val="ru-RU"/>
              </w:rPr>
              <w:t>19</w:t>
            </w:r>
            <w:r w:rsidRPr="00B60C71">
              <w:rPr>
                <w:lang w:val="ru-RU"/>
              </w:rPr>
              <w:t>.</w:t>
            </w:r>
            <w:r w:rsidRPr="0043527B">
              <w:rPr>
                <w:lang w:val="ru-RU"/>
              </w:rPr>
              <w:t>1</w:t>
            </w:r>
            <w:r>
              <w:t>2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8B4998">
              <w:rPr>
                <w:lang w:val="ru-RU"/>
              </w:rPr>
              <w:t>37</w:t>
            </w:r>
          </w:p>
          <w:p w:rsidR="0043527B" w:rsidRDefault="0043527B" w:rsidP="00AF5CD3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3527B" w:rsidRDefault="0043527B" w:rsidP="00AF5CD3">
            <w:pPr>
              <w:pStyle w:val="a3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Pr="0022426D">
              <w:rPr>
                <w:lang w:val="ru-RU"/>
              </w:rPr>
              <w:t>Х</w:t>
            </w:r>
            <w:r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43527B" w:rsidRDefault="0043527B" w:rsidP="00AF5CD3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3527B" w:rsidRDefault="0043527B" w:rsidP="0043527B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43527B" w:rsidRDefault="0043527B" w:rsidP="0043527B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57"/>
        <w:tblW w:w="0" w:type="auto"/>
        <w:tblLook w:val="01E0" w:firstRow="1" w:lastRow="1" w:firstColumn="1" w:lastColumn="1" w:noHBand="0" w:noVBand="0"/>
      </w:tblPr>
      <w:tblGrid>
        <w:gridCol w:w="5353"/>
      </w:tblGrid>
      <w:tr w:rsidR="0043527B" w:rsidRPr="008D20C3" w:rsidTr="0043527B">
        <w:trPr>
          <w:trHeight w:val="474"/>
        </w:trPr>
        <w:tc>
          <w:tcPr>
            <w:tcW w:w="5353" w:type="dxa"/>
          </w:tcPr>
          <w:p w:rsidR="0043527B" w:rsidRPr="00CE1EAD" w:rsidRDefault="00A42B4F" w:rsidP="001B4846">
            <w:pPr>
              <w:pStyle w:val="Iauiue"/>
              <w:ind w:firstLine="0"/>
              <w:jc w:val="both"/>
              <w:rPr>
                <w:szCs w:val="44"/>
              </w:rPr>
            </w:pPr>
            <w:r w:rsidRPr="00A42B4F">
              <w:rPr>
                <w:b/>
                <w:sz w:val="28"/>
                <w:szCs w:val="28"/>
              </w:rPr>
              <w:t xml:space="preserve">Про безоплатне прийняття в комунальну власність </w:t>
            </w:r>
            <w:proofErr w:type="spellStart"/>
            <w:r w:rsidRPr="00A42B4F">
              <w:rPr>
                <w:b/>
                <w:sz w:val="28"/>
                <w:szCs w:val="28"/>
              </w:rPr>
              <w:t>Новоодеської</w:t>
            </w:r>
            <w:proofErr w:type="spellEnd"/>
            <w:r w:rsidRPr="00A42B4F">
              <w:rPr>
                <w:b/>
                <w:sz w:val="28"/>
                <w:szCs w:val="28"/>
              </w:rPr>
              <w:t xml:space="preserve"> міської територіальної громади транспортн</w:t>
            </w:r>
            <w:r w:rsidR="001B4846">
              <w:rPr>
                <w:b/>
                <w:sz w:val="28"/>
                <w:szCs w:val="28"/>
              </w:rPr>
              <w:t>их</w:t>
            </w:r>
            <w:r w:rsidRPr="00A42B4F">
              <w:rPr>
                <w:b/>
                <w:sz w:val="28"/>
                <w:szCs w:val="28"/>
              </w:rPr>
              <w:t xml:space="preserve"> засоб</w:t>
            </w:r>
            <w:r w:rsidR="001B4846">
              <w:rPr>
                <w:b/>
                <w:sz w:val="28"/>
                <w:szCs w:val="28"/>
              </w:rPr>
              <w:t>ів</w:t>
            </w:r>
            <w:r w:rsidRPr="00A42B4F">
              <w:rPr>
                <w:b/>
                <w:sz w:val="28"/>
                <w:szCs w:val="28"/>
              </w:rPr>
              <w:t xml:space="preserve"> та іншого рухомого майна, переданого в рамках </w:t>
            </w:r>
            <w:r w:rsidR="001B4846">
              <w:rPr>
                <w:rStyle w:val="1"/>
                <w:rFonts w:eastAsia="Calibri"/>
                <w:color w:val="000000"/>
              </w:rPr>
              <w:t xml:space="preserve"> </w:t>
            </w:r>
            <w:r w:rsidR="001B4846" w:rsidRPr="001B4846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проекту </w:t>
            </w:r>
            <w:r w:rsidR="001B4846" w:rsidRPr="001B4846">
              <w:rPr>
                <w:rStyle w:val="1"/>
                <w:rFonts w:eastAsia="Calibri"/>
                <w:b/>
                <w:color w:val="000000"/>
                <w:sz w:val="28"/>
                <w:szCs w:val="28"/>
                <w:lang w:val="en-US"/>
              </w:rPr>
              <w:t>PHOENIX</w:t>
            </w:r>
            <w:r w:rsidR="001B4846" w:rsidRPr="001B4846">
              <w:rPr>
                <w:rStyle w:val="1"/>
                <w:rFonts w:eastAsia="Calibri"/>
                <w:b/>
                <w:color w:val="000000"/>
                <w:sz w:val="28"/>
                <w:szCs w:val="28"/>
                <w:lang w:val="ru-RU"/>
              </w:rPr>
              <w:t>4</w:t>
            </w:r>
            <w:r w:rsidR="001B4846" w:rsidRPr="001B4846">
              <w:rPr>
                <w:rStyle w:val="1"/>
                <w:rFonts w:eastAsia="Calibri"/>
                <w:b/>
                <w:color w:val="000000"/>
                <w:sz w:val="28"/>
                <w:szCs w:val="28"/>
                <w:lang w:val="en-US"/>
              </w:rPr>
              <w:t>UA</w:t>
            </w:r>
          </w:p>
        </w:tc>
      </w:tr>
    </w:tbl>
    <w:p w:rsidR="0043527B" w:rsidRDefault="0043527B" w:rsidP="00012AC7">
      <w:pPr>
        <w:pStyle w:val="Iauiue"/>
        <w:ind w:firstLine="0"/>
        <w:rPr>
          <w:b/>
          <w:sz w:val="28"/>
          <w:szCs w:val="28"/>
        </w:rPr>
      </w:pPr>
    </w:p>
    <w:p w:rsidR="00012AC7" w:rsidRPr="00EB548E" w:rsidRDefault="00012AC7" w:rsidP="00012AC7">
      <w:pPr>
        <w:pStyle w:val="Iauiue"/>
        <w:ind w:firstLine="0"/>
        <w:rPr>
          <w:b/>
          <w:sz w:val="28"/>
          <w:szCs w:val="28"/>
        </w:rPr>
      </w:pPr>
    </w:p>
    <w:p w:rsidR="00012AC7" w:rsidRPr="00D41498" w:rsidRDefault="00012AC7" w:rsidP="00012AC7">
      <w:pPr>
        <w:pStyle w:val="Iauiue"/>
        <w:ind w:firstLine="0"/>
        <w:rPr>
          <w:b/>
          <w:sz w:val="28"/>
          <w:szCs w:val="28"/>
        </w:rPr>
      </w:pPr>
    </w:p>
    <w:p w:rsidR="00A42B4F" w:rsidRDefault="00A42B4F" w:rsidP="0043527B">
      <w:pPr>
        <w:pStyle w:val="a3"/>
        <w:tabs>
          <w:tab w:val="left" w:pos="9356"/>
        </w:tabs>
        <w:ind w:left="0" w:right="40" w:firstLine="567"/>
        <w:jc w:val="both"/>
        <w:rPr>
          <w:color w:val="000000"/>
          <w:shd w:val="clear" w:color="auto" w:fill="FFFFFF"/>
        </w:rPr>
      </w:pPr>
    </w:p>
    <w:p w:rsidR="00A42B4F" w:rsidRDefault="00A42B4F" w:rsidP="0043527B">
      <w:pPr>
        <w:pStyle w:val="a3"/>
        <w:tabs>
          <w:tab w:val="left" w:pos="9356"/>
        </w:tabs>
        <w:ind w:left="0" w:right="40" w:firstLine="567"/>
        <w:jc w:val="both"/>
        <w:rPr>
          <w:color w:val="000000"/>
          <w:shd w:val="clear" w:color="auto" w:fill="FFFFFF"/>
        </w:rPr>
      </w:pPr>
    </w:p>
    <w:p w:rsidR="00A42B4F" w:rsidRDefault="00A42B4F" w:rsidP="0043527B">
      <w:pPr>
        <w:pStyle w:val="a3"/>
        <w:tabs>
          <w:tab w:val="left" w:pos="9356"/>
        </w:tabs>
        <w:ind w:left="0" w:right="40" w:firstLine="567"/>
        <w:jc w:val="both"/>
        <w:rPr>
          <w:color w:val="000000"/>
          <w:shd w:val="clear" w:color="auto" w:fill="FFFFFF"/>
        </w:rPr>
      </w:pPr>
    </w:p>
    <w:p w:rsidR="00A42B4F" w:rsidRDefault="00A42B4F" w:rsidP="0043527B">
      <w:pPr>
        <w:pStyle w:val="a3"/>
        <w:tabs>
          <w:tab w:val="left" w:pos="9356"/>
        </w:tabs>
        <w:ind w:left="0" w:right="40" w:firstLine="567"/>
        <w:jc w:val="both"/>
        <w:rPr>
          <w:color w:val="000000"/>
          <w:shd w:val="clear" w:color="auto" w:fill="FFFFFF"/>
        </w:rPr>
      </w:pPr>
    </w:p>
    <w:p w:rsidR="00012AC7" w:rsidRDefault="00A42B4F" w:rsidP="0043527B">
      <w:pPr>
        <w:pStyle w:val="a3"/>
        <w:tabs>
          <w:tab w:val="left" w:pos="9356"/>
        </w:tabs>
        <w:ind w:left="0" w:right="40" w:firstLine="567"/>
        <w:jc w:val="both"/>
        <w:rPr>
          <w:color w:val="000000"/>
          <w:shd w:val="clear" w:color="auto" w:fill="FFFFFF"/>
        </w:rPr>
      </w:pPr>
      <w:r w:rsidRPr="00A42B4F">
        <w:rPr>
          <w:color w:val="000000"/>
          <w:shd w:val="clear" w:color="auto" w:fill="FFFFFF"/>
        </w:rPr>
        <w:t xml:space="preserve">Керуючись статтями 25, 26, 59 та 60 Закону України «Про місцеве самоврядування в Україні», Законом України «Про гуманітарну допомогу», Постановою Кабінету Міністрів України від 01.03.2022 р. № 174 «Деякі питання пропуску гуманітарної допомоги через митний кордон України в умовах воєнного стану», враховуючи </w:t>
      </w:r>
      <w:r w:rsidR="00012AC7">
        <w:rPr>
          <w:color w:val="000000"/>
          <w:shd w:val="clear" w:color="auto" w:fill="FFFFFF"/>
        </w:rPr>
        <w:t>догов</w:t>
      </w:r>
      <w:r>
        <w:rPr>
          <w:color w:val="000000"/>
          <w:shd w:val="clear" w:color="auto" w:fill="FFFFFF"/>
        </w:rPr>
        <w:t>і</w:t>
      </w:r>
      <w:r w:rsidR="00012AC7">
        <w:rPr>
          <w:color w:val="000000"/>
          <w:shd w:val="clear" w:color="auto" w:fill="FFFFFF"/>
        </w:rPr>
        <w:t>р дарування</w:t>
      </w:r>
      <w:r w:rsidRPr="00A42B4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від 08.12.2023 року</w:t>
      </w:r>
      <w:r w:rsidR="008B49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укладен</w:t>
      </w:r>
      <w:r w:rsidR="008B4998">
        <w:rPr>
          <w:color w:val="000000"/>
          <w:shd w:val="clear" w:color="auto" w:fill="FFFFFF"/>
        </w:rPr>
        <w:t>ий</w:t>
      </w:r>
      <w:r>
        <w:rPr>
          <w:color w:val="000000"/>
          <w:shd w:val="clear" w:color="auto" w:fill="FFFFFF"/>
        </w:rPr>
        <w:t xml:space="preserve"> між муніципалітетом</w:t>
      </w:r>
      <w:r w:rsidR="00012AC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міста </w:t>
      </w:r>
      <w:proofErr w:type="spellStart"/>
      <w:r>
        <w:rPr>
          <w:color w:val="000000"/>
          <w:shd w:val="clear" w:color="auto" w:fill="FFFFFF"/>
        </w:rPr>
        <w:t>Зіндельфінген</w:t>
      </w:r>
      <w:proofErr w:type="spellEnd"/>
      <w:r w:rsidR="00012AC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012AC7">
        <w:rPr>
          <w:color w:val="000000"/>
          <w:shd w:val="clear" w:color="auto" w:fill="FFFFFF"/>
        </w:rPr>
        <w:t>Німеччина</w:t>
      </w:r>
      <w:r w:rsidR="006368BC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та</w:t>
      </w:r>
      <w:r w:rsidR="006368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виконавчим комітетом </w:t>
      </w:r>
      <w:proofErr w:type="spellStart"/>
      <w:r>
        <w:rPr>
          <w:color w:val="000000"/>
          <w:shd w:val="clear" w:color="auto" w:fill="FFFFFF"/>
        </w:rPr>
        <w:t>Новоодеської</w:t>
      </w:r>
      <w:proofErr w:type="spellEnd"/>
      <w:r>
        <w:rPr>
          <w:color w:val="000000"/>
          <w:shd w:val="clear" w:color="auto" w:fill="FFFFFF"/>
        </w:rPr>
        <w:t xml:space="preserve"> міської ради,</w:t>
      </w:r>
      <w:r w:rsidR="00122D27" w:rsidRPr="00122D27">
        <w:rPr>
          <w:color w:val="000000"/>
          <w:shd w:val="clear" w:color="auto" w:fill="FFFFFF"/>
        </w:rPr>
        <w:t xml:space="preserve"> </w:t>
      </w:r>
      <w:r w:rsidR="00122D27">
        <w:rPr>
          <w:color w:val="000000"/>
          <w:shd w:val="clear" w:color="auto" w:fill="FFFFFF"/>
        </w:rPr>
        <w:t>згідно декларації про перелік товарів, що визначаються гу</w:t>
      </w:r>
      <w:r w:rsidR="001B4846">
        <w:rPr>
          <w:color w:val="000000"/>
          <w:shd w:val="clear" w:color="auto" w:fill="FFFFFF"/>
        </w:rPr>
        <w:t>манітарною допомогою від 15.12.</w:t>
      </w:r>
      <w:r w:rsidR="00122D27">
        <w:rPr>
          <w:color w:val="000000"/>
          <w:shd w:val="clear" w:color="auto" w:fill="FFFFFF"/>
        </w:rPr>
        <w:t>2023 р.</w:t>
      </w:r>
      <w:r w:rsidR="001B484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6368BC">
        <w:rPr>
          <w:color w:val="000000"/>
          <w:shd w:val="clear" w:color="auto" w:fill="FFFFFF"/>
        </w:rPr>
        <w:t>міська рада</w:t>
      </w:r>
      <w:r w:rsidR="00012AC7">
        <w:rPr>
          <w:color w:val="000000"/>
          <w:shd w:val="clear" w:color="auto" w:fill="FFFFFF"/>
        </w:rPr>
        <w:t xml:space="preserve"> </w:t>
      </w:r>
    </w:p>
    <w:p w:rsidR="00012AC7" w:rsidRPr="00D41498" w:rsidRDefault="00012AC7" w:rsidP="0043527B">
      <w:pPr>
        <w:pStyle w:val="a3"/>
        <w:tabs>
          <w:tab w:val="left" w:pos="9356"/>
        </w:tabs>
        <w:ind w:left="0" w:right="40" w:firstLine="567"/>
        <w:jc w:val="both"/>
        <w:rPr>
          <w:color w:val="000000"/>
          <w:shd w:val="clear" w:color="auto" w:fill="FFFFFF"/>
        </w:rPr>
      </w:pPr>
    </w:p>
    <w:p w:rsidR="00012AC7" w:rsidRPr="00D41498" w:rsidRDefault="00012AC7" w:rsidP="0043527B">
      <w:pPr>
        <w:pStyle w:val="a5"/>
        <w:rPr>
          <w:b/>
          <w:bCs/>
          <w:sz w:val="28"/>
          <w:szCs w:val="28"/>
        </w:rPr>
      </w:pPr>
      <w:r w:rsidRPr="00D41498">
        <w:rPr>
          <w:b/>
          <w:bCs/>
          <w:sz w:val="28"/>
          <w:szCs w:val="28"/>
        </w:rPr>
        <w:t xml:space="preserve">     ВИРІШИ</w:t>
      </w:r>
      <w:r w:rsidR="006368BC">
        <w:rPr>
          <w:b/>
          <w:bCs/>
          <w:sz w:val="28"/>
          <w:szCs w:val="28"/>
        </w:rPr>
        <w:t>ЛА</w:t>
      </w:r>
      <w:r w:rsidRPr="00D41498">
        <w:rPr>
          <w:b/>
          <w:bCs/>
          <w:sz w:val="28"/>
          <w:szCs w:val="28"/>
        </w:rPr>
        <w:t>:</w:t>
      </w:r>
    </w:p>
    <w:p w:rsidR="00012AC7" w:rsidRPr="00D41498" w:rsidRDefault="00012AC7" w:rsidP="0043527B">
      <w:pPr>
        <w:pStyle w:val="a5"/>
        <w:rPr>
          <w:b/>
          <w:bCs/>
          <w:sz w:val="28"/>
          <w:szCs w:val="28"/>
        </w:rPr>
      </w:pPr>
    </w:p>
    <w:p w:rsidR="00A42B4F" w:rsidRPr="00A42B4F" w:rsidRDefault="00A42B4F" w:rsidP="008B49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Style w:val="1"/>
          <w:rFonts w:eastAsia="Calibri"/>
          <w:color w:val="000000"/>
          <w:lang w:eastAsia="ru-RU" w:bidi="ar-SA"/>
        </w:rPr>
      </w:pPr>
      <w:r w:rsidRPr="00A42B4F">
        <w:rPr>
          <w:rStyle w:val="1"/>
          <w:rFonts w:eastAsia="Calibri"/>
          <w:color w:val="000000"/>
          <w:lang w:eastAsia="ru-RU" w:bidi="ar-SA"/>
        </w:rPr>
        <w:t xml:space="preserve">Прийняти безоплатно в комунальну власність </w:t>
      </w:r>
      <w:proofErr w:type="spellStart"/>
      <w:r w:rsidRPr="00A42B4F">
        <w:rPr>
          <w:rStyle w:val="1"/>
          <w:rFonts w:eastAsia="Calibri"/>
          <w:color w:val="000000"/>
          <w:lang w:eastAsia="ru-RU" w:bidi="ar-SA"/>
        </w:rPr>
        <w:t>Новоодеської</w:t>
      </w:r>
      <w:proofErr w:type="spellEnd"/>
      <w:r w:rsidRPr="00A42B4F">
        <w:rPr>
          <w:rStyle w:val="1"/>
          <w:rFonts w:eastAsia="Calibri"/>
          <w:color w:val="000000"/>
          <w:lang w:eastAsia="ru-RU" w:bidi="ar-SA"/>
        </w:rPr>
        <w:t xml:space="preserve"> міської територіальної громади транспортн</w:t>
      </w:r>
      <w:r>
        <w:rPr>
          <w:rStyle w:val="1"/>
          <w:rFonts w:eastAsia="Calibri"/>
          <w:color w:val="000000"/>
          <w:lang w:eastAsia="ru-RU" w:bidi="ar-SA"/>
        </w:rPr>
        <w:t>і</w:t>
      </w:r>
      <w:r w:rsidRPr="00A42B4F">
        <w:rPr>
          <w:rStyle w:val="1"/>
          <w:rFonts w:eastAsia="Calibri"/>
          <w:color w:val="000000"/>
          <w:lang w:eastAsia="ru-RU" w:bidi="ar-SA"/>
        </w:rPr>
        <w:t xml:space="preserve"> зас</w:t>
      </w:r>
      <w:r>
        <w:rPr>
          <w:rStyle w:val="1"/>
          <w:rFonts w:eastAsia="Calibri"/>
          <w:color w:val="000000"/>
          <w:lang w:eastAsia="ru-RU" w:bidi="ar-SA"/>
        </w:rPr>
        <w:t>о</w:t>
      </w:r>
      <w:r w:rsidRPr="00A42B4F">
        <w:rPr>
          <w:rStyle w:val="1"/>
          <w:rFonts w:eastAsia="Calibri"/>
          <w:color w:val="000000"/>
          <w:lang w:eastAsia="ru-RU" w:bidi="ar-SA"/>
        </w:rPr>
        <w:t>б</w:t>
      </w:r>
      <w:r>
        <w:rPr>
          <w:rStyle w:val="1"/>
          <w:rFonts w:eastAsia="Calibri"/>
          <w:color w:val="000000"/>
          <w:lang w:eastAsia="ru-RU" w:bidi="ar-SA"/>
        </w:rPr>
        <w:t xml:space="preserve">и </w:t>
      </w:r>
      <w:r w:rsidR="001B4846">
        <w:rPr>
          <w:rStyle w:val="1"/>
          <w:rFonts w:eastAsia="Calibri"/>
          <w:color w:val="000000"/>
          <w:lang w:eastAsia="ru-RU" w:bidi="ar-SA"/>
        </w:rPr>
        <w:t>та інше рухоме майно</w:t>
      </w:r>
      <w:r w:rsidRPr="00A42B4F">
        <w:rPr>
          <w:rStyle w:val="1"/>
          <w:rFonts w:eastAsia="Calibri"/>
          <w:color w:val="000000"/>
          <w:lang w:eastAsia="ru-RU" w:bidi="ar-SA"/>
        </w:rPr>
        <w:t xml:space="preserve"> </w:t>
      </w:r>
      <w:r>
        <w:rPr>
          <w:rStyle w:val="1"/>
          <w:rFonts w:eastAsia="Calibri"/>
          <w:color w:val="000000"/>
          <w:lang w:eastAsia="ru-RU" w:bidi="ar-SA"/>
        </w:rPr>
        <w:t>(</w:t>
      </w:r>
      <w:r w:rsidRPr="00A42B4F">
        <w:rPr>
          <w:rStyle w:val="1"/>
          <w:rFonts w:eastAsia="Calibri"/>
          <w:color w:val="000000"/>
          <w:lang w:eastAsia="ru-RU" w:bidi="ar-SA"/>
        </w:rPr>
        <w:t>згідно з додатком</w:t>
      </w:r>
      <w:r>
        <w:rPr>
          <w:rStyle w:val="1"/>
          <w:rFonts w:eastAsia="Calibri"/>
          <w:color w:val="000000"/>
          <w:lang w:eastAsia="ru-RU" w:bidi="ar-SA"/>
        </w:rPr>
        <w:t>)</w:t>
      </w:r>
      <w:r w:rsidRPr="00A42B4F">
        <w:rPr>
          <w:rStyle w:val="1"/>
          <w:rFonts w:eastAsia="Calibri"/>
          <w:color w:val="000000"/>
          <w:lang w:eastAsia="ru-RU" w:bidi="ar-SA"/>
        </w:rPr>
        <w:t>, передан</w:t>
      </w:r>
      <w:r>
        <w:rPr>
          <w:rStyle w:val="1"/>
          <w:rFonts w:eastAsia="Calibri"/>
          <w:color w:val="000000"/>
          <w:lang w:eastAsia="ru-RU" w:bidi="ar-SA"/>
        </w:rPr>
        <w:t>і</w:t>
      </w:r>
      <w:r w:rsidRPr="00A42B4F">
        <w:rPr>
          <w:rStyle w:val="1"/>
          <w:rFonts w:eastAsia="Calibri"/>
          <w:color w:val="000000"/>
          <w:lang w:eastAsia="ru-RU" w:bidi="ar-SA"/>
        </w:rPr>
        <w:t xml:space="preserve"> в рамках </w:t>
      </w:r>
      <w:r w:rsidR="00927F76">
        <w:rPr>
          <w:rStyle w:val="1"/>
          <w:rFonts w:eastAsia="Calibri"/>
          <w:color w:val="000000"/>
          <w:lang w:eastAsia="ru-RU" w:bidi="ar-SA"/>
        </w:rPr>
        <w:t xml:space="preserve">проекту </w:t>
      </w:r>
      <w:r w:rsidR="00927F76">
        <w:rPr>
          <w:rStyle w:val="1"/>
          <w:rFonts w:eastAsia="Calibri"/>
          <w:color w:val="000000"/>
          <w:lang w:val="en-US" w:eastAsia="ru-RU" w:bidi="ar-SA"/>
        </w:rPr>
        <w:t>PHOENIX</w:t>
      </w:r>
      <w:r w:rsidR="00927F76" w:rsidRPr="001B4846">
        <w:rPr>
          <w:rStyle w:val="1"/>
          <w:rFonts w:eastAsia="Calibri"/>
          <w:color w:val="000000"/>
          <w:lang w:eastAsia="ru-RU" w:bidi="ar-SA"/>
        </w:rPr>
        <w:t>4</w:t>
      </w:r>
      <w:r w:rsidR="00927F76">
        <w:rPr>
          <w:rStyle w:val="1"/>
          <w:rFonts w:eastAsia="Calibri"/>
          <w:color w:val="000000"/>
          <w:lang w:val="en-US" w:eastAsia="ru-RU" w:bidi="ar-SA"/>
        </w:rPr>
        <w:t>UA</w:t>
      </w:r>
      <w:r w:rsidRPr="00A42B4F">
        <w:rPr>
          <w:rStyle w:val="1"/>
          <w:rFonts w:eastAsia="Calibri"/>
          <w:color w:val="000000"/>
          <w:lang w:eastAsia="ru-RU" w:bidi="ar-SA"/>
        </w:rPr>
        <w:t>.</w:t>
      </w:r>
    </w:p>
    <w:p w:rsidR="00A42B4F" w:rsidRPr="00A42B4F" w:rsidRDefault="00A42B4F" w:rsidP="008B49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Style w:val="1"/>
          <w:rFonts w:eastAsia="Calibri"/>
          <w:color w:val="000000"/>
          <w:lang w:eastAsia="ru-RU" w:bidi="ar-SA"/>
        </w:rPr>
      </w:pPr>
      <w:r w:rsidRPr="00A42B4F">
        <w:rPr>
          <w:rStyle w:val="1"/>
          <w:rFonts w:eastAsia="Calibri"/>
          <w:color w:val="000000"/>
          <w:lang w:eastAsia="ru-RU" w:bidi="ar-SA"/>
        </w:rPr>
        <w:t xml:space="preserve">Доручити виконавчому комітету </w:t>
      </w:r>
      <w:proofErr w:type="spellStart"/>
      <w:r w:rsidRPr="00A42B4F">
        <w:rPr>
          <w:rStyle w:val="1"/>
          <w:rFonts w:eastAsia="Calibri"/>
          <w:color w:val="000000"/>
          <w:lang w:eastAsia="ru-RU" w:bidi="ar-SA"/>
        </w:rPr>
        <w:t>Новоодеської</w:t>
      </w:r>
      <w:proofErr w:type="spellEnd"/>
      <w:r w:rsidRPr="00A42B4F">
        <w:rPr>
          <w:rStyle w:val="1"/>
          <w:rFonts w:eastAsia="Calibri"/>
          <w:color w:val="000000"/>
          <w:lang w:eastAsia="ru-RU" w:bidi="ar-SA"/>
        </w:rPr>
        <w:t xml:space="preserve"> міської ради прийняти на баланс рухоме майно, зазначене в пункті 1 цього рішення.</w:t>
      </w:r>
    </w:p>
    <w:p w:rsidR="00A42B4F" w:rsidRPr="00A42B4F" w:rsidRDefault="00A42B4F" w:rsidP="008B49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Style w:val="1"/>
          <w:rFonts w:eastAsia="Calibri"/>
          <w:color w:val="000000"/>
          <w:lang w:eastAsia="ru-RU" w:bidi="ar-SA"/>
        </w:rPr>
      </w:pPr>
      <w:r w:rsidRPr="00A42B4F">
        <w:rPr>
          <w:rStyle w:val="1"/>
          <w:rFonts w:eastAsia="Calibri"/>
          <w:color w:val="000000"/>
          <w:lang w:eastAsia="ru-RU" w:bidi="ar-SA"/>
        </w:rPr>
        <w:t>Контроль за виконанням даного рішення покласти на постійну комісію з питань комунальної власності, благоустрою та інвестицій.</w:t>
      </w:r>
    </w:p>
    <w:p w:rsidR="00012AC7" w:rsidRPr="00D41498" w:rsidRDefault="00012AC7" w:rsidP="008B4998">
      <w:pPr>
        <w:pStyle w:val="a3"/>
        <w:tabs>
          <w:tab w:val="left" w:pos="567"/>
          <w:tab w:val="left" w:pos="851"/>
        </w:tabs>
        <w:ind w:left="0" w:firstLine="567"/>
        <w:jc w:val="both"/>
      </w:pPr>
    </w:p>
    <w:p w:rsidR="00012AC7" w:rsidRDefault="00012AC7" w:rsidP="0043527B">
      <w:pPr>
        <w:pStyle w:val="Iauiue"/>
        <w:ind w:firstLine="0"/>
        <w:jc w:val="both"/>
        <w:rPr>
          <w:b/>
          <w:sz w:val="28"/>
          <w:szCs w:val="28"/>
        </w:rPr>
      </w:pPr>
    </w:p>
    <w:p w:rsidR="00012AC7" w:rsidRPr="00D41498" w:rsidRDefault="00012AC7" w:rsidP="0043527B">
      <w:pPr>
        <w:rPr>
          <w:b/>
          <w:sz w:val="28"/>
          <w:szCs w:val="28"/>
        </w:rPr>
      </w:pPr>
    </w:p>
    <w:p w:rsidR="00012AC7" w:rsidRPr="0043527B" w:rsidRDefault="00012AC7" w:rsidP="0043527B">
      <w:pPr>
        <w:rPr>
          <w:sz w:val="28"/>
          <w:szCs w:val="28"/>
        </w:rPr>
      </w:pPr>
      <w:r w:rsidRPr="0043527B">
        <w:rPr>
          <w:sz w:val="28"/>
          <w:szCs w:val="28"/>
        </w:rPr>
        <w:t>Міський голова</w:t>
      </w:r>
      <w:r w:rsidRPr="0043527B">
        <w:rPr>
          <w:sz w:val="28"/>
          <w:szCs w:val="28"/>
        </w:rPr>
        <w:tab/>
      </w:r>
      <w:r w:rsidRPr="0043527B">
        <w:rPr>
          <w:sz w:val="28"/>
          <w:szCs w:val="28"/>
        </w:rPr>
        <w:tab/>
      </w:r>
      <w:r w:rsidRPr="0043527B">
        <w:rPr>
          <w:sz w:val="28"/>
          <w:szCs w:val="28"/>
        </w:rPr>
        <w:tab/>
        <w:t xml:space="preserve">                                     Олександр ПОЛЯКОВ</w:t>
      </w:r>
    </w:p>
    <w:p w:rsidR="00012AC7" w:rsidRDefault="00012AC7" w:rsidP="0043527B">
      <w:pPr>
        <w:rPr>
          <w:b/>
          <w:sz w:val="28"/>
          <w:szCs w:val="28"/>
        </w:rPr>
      </w:pPr>
    </w:p>
    <w:p w:rsidR="00012AC7" w:rsidRDefault="00012AC7" w:rsidP="0043527B">
      <w:pPr>
        <w:rPr>
          <w:b/>
          <w:sz w:val="28"/>
          <w:szCs w:val="28"/>
        </w:rPr>
      </w:pPr>
    </w:p>
    <w:p w:rsidR="00012AC7" w:rsidRDefault="00012AC7" w:rsidP="00012AC7"/>
    <w:p w:rsidR="00012AC7" w:rsidRDefault="00012AC7" w:rsidP="00012AC7"/>
    <w:p w:rsidR="00012AC7" w:rsidRDefault="00012AC7" w:rsidP="00012AC7"/>
    <w:p w:rsidR="00012AC7" w:rsidRDefault="00012AC7" w:rsidP="00012AC7"/>
    <w:p w:rsidR="00012AC7" w:rsidRDefault="00012AC7" w:rsidP="00012AC7"/>
    <w:p w:rsidR="006368BC" w:rsidRDefault="006368BC" w:rsidP="00012AC7"/>
    <w:p w:rsidR="00012AC7" w:rsidRPr="006368BC" w:rsidRDefault="00012AC7" w:rsidP="00012AC7">
      <w:pPr>
        <w:jc w:val="right"/>
      </w:pPr>
      <w:r w:rsidRPr="006368BC">
        <w:t xml:space="preserve">                                     Додаток                                                         </w:t>
      </w:r>
    </w:p>
    <w:p w:rsidR="00012AC7" w:rsidRPr="006368BC" w:rsidRDefault="00012AC7" w:rsidP="00012AC7">
      <w:pPr>
        <w:jc w:val="right"/>
      </w:pPr>
      <w:r w:rsidRPr="006368BC">
        <w:t xml:space="preserve">до рішення міської  ради                                                            </w:t>
      </w:r>
    </w:p>
    <w:p w:rsidR="00012AC7" w:rsidRPr="006368BC" w:rsidRDefault="00012AC7" w:rsidP="00012AC7">
      <w:pPr>
        <w:jc w:val="center"/>
      </w:pPr>
      <w:r w:rsidRPr="006368BC">
        <w:t xml:space="preserve">                                                                                                                           </w:t>
      </w:r>
      <w:r w:rsidR="006368BC" w:rsidRPr="006368BC">
        <w:t xml:space="preserve">від </w:t>
      </w:r>
      <w:r w:rsidR="008B4998">
        <w:t>19</w:t>
      </w:r>
      <w:r w:rsidR="006368BC" w:rsidRPr="006368BC">
        <w:t xml:space="preserve">.12.2023р. </w:t>
      </w:r>
      <w:r w:rsidRPr="006368BC">
        <w:t xml:space="preserve">№ </w:t>
      </w:r>
      <w:r w:rsidR="008B4998">
        <w:t>37</w:t>
      </w:r>
      <w:r w:rsidRPr="006368BC">
        <w:t xml:space="preserve">        </w:t>
      </w:r>
    </w:p>
    <w:p w:rsidR="00012AC7" w:rsidRDefault="00012AC7" w:rsidP="00012AC7">
      <w:pPr>
        <w:jc w:val="center"/>
      </w:pPr>
    </w:p>
    <w:p w:rsidR="008B4998" w:rsidRDefault="008B4998" w:rsidP="00012AC7">
      <w:pPr>
        <w:jc w:val="center"/>
      </w:pPr>
      <w:r>
        <w:t>Перелік майна</w:t>
      </w:r>
    </w:p>
    <w:p w:rsidR="008B4998" w:rsidRDefault="008B4998" w:rsidP="00012AC7">
      <w:pPr>
        <w:jc w:val="center"/>
      </w:pPr>
      <w:r>
        <w:t xml:space="preserve">переданого в </w:t>
      </w:r>
      <w:r w:rsidRPr="008B4998">
        <w:t>рамках проекту PHOENIX4UA</w:t>
      </w:r>
    </w:p>
    <w:p w:rsidR="00012AC7" w:rsidRDefault="00012AC7" w:rsidP="00012AC7">
      <w:pPr>
        <w:jc w:val="center"/>
      </w:pPr>
    </w:p>
    <w:tbl>
      <w:tblPr>
        <w:tblW w:w="9096" w:type="dxa"/>
        <w:tblLayout w:type="fixed"/>
        <w:tblLook w:val="04A0" w:firstRow="1" w:lastRow="0" w:firstColumn="1" w:lastColumn="0" w:noHBand="0" w:noVBand="1"/>
      </w:tblPr>
      <w:tblGrid>
        <w:gridCol w:w="445"/>
        <w:gridCol w:w="3264"/>
        <w:gridCol w:w="1134"/>
        <w:gridCol w:w="1502"/>
        <w:gridCol w:w="1475"/>
        <w:gridCol w:w="1276"/>
      </w:tblGrid>
      <w:tr w:rsidR="006368BC" w:rsidRPr="00F05DB4" w:rsidTr="001B4846">
        <w:trPr>
          <w:trHeight w:val="11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68BC" w:rsidRPr="00F05DB4" w:rsidRDefault="006368BC" w:rsidP="006368BC">
            <w:r>
              <w:t>№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F05DB4" w:rsidRDefault="006368BC" w:rsidP="001B4846">
            <w:r w:rsidRPr="00F05DB4">
              <w:t>Найменування</w:t>
            </w:r>
            <w:r>
              <w:t>/</w:t>
            </w:r>
            <w:r w:rsidRPr="00F05DB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F05DB4" w:rsidRDefault="006368BC" w:rsidP="006368BC">
            <w:r w:rsidRPr="00F05DB4">
              <w:t>Кіль</w:t>
            </w:r>
            <w:r>
              <w:t>-</w:t>
            </w:r>
            <w:r w:rsidRPr="00F05DB4">
              <w:t>кість </w:t>
            </w:r>
          </w:p>
          <w:p w:rsidR="006368BC" w:rsidRPr="00F05DB4" w:rsidRDefault="006368BC" w:rsidP="006368BC">
            <w:r w:rsidRPr="00F05DB4">
              <w:t> </w:t>
            </w:r>
          </w:p>
          <w:p w:rsidR="006368BC" w:rsidRPr="00F05DB4" w:rsidRDefault="006368BC" w:rsidP="006368BC">
            <w:r w:rsidRPr="00F05DB4"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F05DB4" w:rsidRDefault="006368BC" w:rsidP="006368BC">
            <w:r>
              <w:t xml:space="preserve">Вартість </w:t>
            </w:r>
            <w:r w:rsidRPr="00F05DB4">
              <w:t>за одиницю</w:t>
            </w:r>
            <w:r>
              <w:t xml:space="preserve"> у євро</w:t>
            </w:r>
          </w:p>
          <w:p w:rsidR="006368BC" w:rsidRPr="00F05DB4" w:rsidRDefault="006368BC" w:rsidP="006368BC">
            <w:r w:rsidRPr="00F05DB4"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8BC" w:rsidRPr="00F05DB4" w:rsidRDefault="006368BC" w:rsidP="006368BC">
            <w:r>
              <w:t xml:space="preserve">Вартість </w:t>
            </w:r>
            <w:r w:rsidRPr="00F05DB4">
              <w:t>за одиницю</w:t>
            </w:r>
            <w:r>
              <w:t xml:space="preserve"> у гривнях</w:t>
            </w:r>
          </w:p>
          <w:p w:rsidR="006368BC" w:rsidRPr="00F05DB4" w:rsidRDefault="006368BC" w:rsidP="006368BC">
            <w:r w:rsidRPr="00F05DB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F05DB4" w:rsidRDefault="006368BC" w:rsidP="006368BC">
            <w:r>
              <w:t>Примітки</w:t>
            </w:r>
          </w:p>
          <w:p w:rsidR="006368BC" w:rsidRPr="00F05DB4" w:rsidRDefault="006368BC" w:rsidP="006368BC">
            <w:r w:rsidRPr="00F05DB4">
              <w:t> </w:t>
            </w:r>
          </w:p>
          <w:p w:rsidR="006368BC" w:rsidRPr="00F05DB4" w:rsidRDefault="006368BC" w:rsidP="006368BC">
            <w:r w:rsidRPr="00F05DB4">
              <w:t> </w:t>
            </w:r>
          </w:p>
          <w:p w:rsidR="006368BC" w:rsidRPr="00F05DB4" w:rsidRDefault="006368BC" w:rsidP="006368BC">
            <w:r w:rsidRPr="00F05DB4">
              <w:t> </w:t>
            </w:r>
          </w:p>
        </w:tc>
      </w:tr>
      <w:tr w:rsidR="006368BC" w:rsidRPr="00720CAD" w:rsidTr="006368BC">
        <w:trPr>
          <w:trHeight w:val="25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68BC" w:rsidRPr="00720CAD" w:rsidRDefault="006368BC" w:rsidP="006368BC">
            <w:pPr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720CAD" w:rsidRDefault="006368BC" w:rsidP="006368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720CAD" w:rsidRDefault="006368BC" w:rsidP="006368BC">
            <w:pPr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720CAD" w:rsidRDefault="006368BC" w:rsidP="006368BC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720CAD" w:rsidRDefault="006368BC" w:rsidP="006368B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8BC" w:rsidRPr="00720CAD" w:rsidRDefault="006368BC" w:rsidP="006368BC">
            <w:pPr>
              <w:jc w:val="center"/>
            </w:pPr>
            <w:r>
              <w:t>6</w:t>
            </w:r>
          </w:p>
        </w:tc>
      </w:tr>
      <w:tr w:rsidR="006368BC" w:rsidRPr="006A75C1" w:rsidTr="006368B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BC" w:rsidRPr="006A75C1" w:rsidRDefault="006368BC" w:rsidP="006368BC">
            <w:r w:rsidRPr="006A75C1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8BC" w:rsidRPr="006A0E9B" w:rsidRDefault="006368BC" w:rsidP="006368BC">
            <w:r>
              <w:rPr>
                <w:lang w:val="en-US"/>
              </w:rPr>
              <w:t xml:space="preserve">Ford Ranger Pick Up LKW </w:t>
            </w:r>
            <w:proofErr w:type="spellStart"/>
            <w:r>
              <w:rPr>
                <w:lang w:val="en-US"/>
              </w:rPr>
              <w:t>Zulassung</w:t>
            </w:r>
            <w:proofErr w:type="spellEnd"/>
            <w:r>
              <w:rPr>
                <w:lang w:val="en-US"/>
              </w:rPr>
              <w:t>. Fahrzeug-ldent-Nummer:WFOLMFE107W678213</w:t>
            </w:r>
            <w:r w:rsidR="006A0E9B">
              <w:t xml:space="preserve">, 2007 </w:t>
            </w:r>
            <w:proofErr w:type="spellStart"/>
            <w:r w:rsidR="006A0E9B">
              <w:t>р.в</w:t>
            </w:r>
            <w:proofErr w:type="spellEnd"/>
            <w:r w:rsidR="006A0E9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8BC" w:rsidRPr="006A75C1" w:rsidRDefault="006368BC" w:rsidP="006368BC"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6A75C1" w:rsidRDefault="006368BC" w:rsidP="006368BC">
            <w:pPr>
              <w:jc w:val="center"/>
            </w:pPr>
            <w:r>
              <w:t>5790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6A75C1" w:rsidRDefault="006368BC" w:rsidP="006368BC">
            <w:pPr>
              <w:jc w:val="center"/>
            </w:pPr>
            <w:r>
              <w:t>228676,05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68BC" w:rsidRPr="006A75C1" w:rsidRDefault="006368BC" w:rsidP="006368BC">
            <w:pPr>
              <w:jc w:val="center"/>
            </w:pPr>
          </w:p>
        </w:tc>
      </w:tr>
      <w:tr w:rsidR="006368BC" w:rsidRPr="006A75C1" w:rsidTr="006368B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BC" w:rsidRPr="006A75C1" w:rsidRDefault="006368BC" w:rsidP="006368BC">
            <w:r w:rsidRPr="006A75C1"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8BC" w:rsidRPr="006A0E9B" w:rsidRDefault="006368BC" w:rsidP="000359EF">
            <w:r>
              <w:rPr>
                <w:lang w:val="en-US"/>
              </w:rPr>
              <w:t xml:space="preserve">MAN L2000 LKW 8-163 </w:t>
            </w:r>
            <w:proofErr w:type="spellStart"/>
            <w:r>
              <w:rPr>
                <w:lang w:val="en-US"/>
              </w:rPr>
              <w:t>Doka-Dreiseitenkipper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Fahrzeug-ldent-Nummer:W</w:t>
            </w:r>
            <w:r w:rsidR="000359EF">
              <w:rPr>
                <w:lang w:val="en-US"/>
              </w:rPr>
              <w:t>MAL20ZZZY6142440</w:t>
            </w:r>
            <w:bookmarkStart w:id="0" w:name="_GoBack"/>
            <w:bookmarkEnd w:id="0"/>
            <w:r w:rsidR="006A0E9B">
              <w:t xml:space="preserve">, 1999 </w:t>
            </w:r>
            <w:proofErr w:type="spellStart"/>
            <w:r w:rsidR="006A0E9B">
              <w:t>р.в</w:t>
            </w:r>
            <w:proofErr w:type="spellEnd"/>
            <w:r w:rsidR="006A0E9B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8BC" w:rsidRPr="006A75C1" w:rsidRDefault="006368BC" w:rsidP="006368BC"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6A75C1" w:rsidRDefault="006368BC" w:rsidP="006368BC">
            <w:pPr>
              <w:jc w:val="center"/>
            </w:pPr>
            <w:r>
              <w:t>12899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6A75C1" w:rsidRDefault="006368BC" w:rsidP="006368BC">
            <w:pPr>
              <w:jc w:val="center"/>
            </w:pPr>
            <w:r>
              <w:t>509446,00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6A75C1" w:rsidRDefault="006368BC" w:rsidP="006368BC">
            <w:pPr>
              <w:jc w:val="center"/>
            </w:pPr>
          </w:p>
        </w:tc>
      </w:tr>
      <w:tr w:rsidR="001B4846" w:rsidRPr="001B4846" w:rsidTr="006368B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BC" w:rsidRPr="001B4846" w:rsidRDefault="001B4846" w:rsidP="006368BC"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8BC" w:rsidRPr="001B4846" w:rsidRDefault="006368BC" w:rsidP="006368BC">
            <w:r w:rsidRPr="001B4846">
              <w:t xml:space="preserve">Колеса до </w:t>
            </w:r>
            <w:r w:rsidRPr="001B4846">
              <w:rPr>
                <w:lang w:val="en-US"/>
              </w:rPr>
              <w:t xml:space="preserve">Ford Ranger Pick Up LKW </w:t>
            </w:r>
            <w:proofErr w:type="spellStart"/>
            <w:r w:rsidRPr="001B4846">
              <w:rPr>
                <w:lang w:val="en-US"/>
              </w:rPr>
              <w:t>Zulassung</w:t>
            </w:r>
            <w:proofErr w:type="spellEnd"/>
            <w:r w:rsidRPr="001B4846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8BC" w:rsidRPr="001B4846" w:rsidRDefault="006368BC" w:rsidP="006368BC">
            <w:r w:rsidRPr="001B4846"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1B4846" w:rsidRDefault="006368BC" w:rsidP="006368BC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1B4846" w:rsidRDefault="006368BC" w:rsidP="006368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8BC" w:rsidRPr="001B4846" w:rsidRDefault="006368BC" w:rsidP="006368BC">
            <w:pPr>
              <w:jc w:val="center"/>
            </w:pPr>
          </w:p>
        </w:tc>
      </w:tr>
    </w:tbl>
    <w:p w:rsidR="00012AC7" w:rsidRPr="00FD5EC0" w:rsidRDefault="00012AC7" w:rsidP="00012AC7">
      <w:pPr>
        <w:jc w:val="center"/>
      </w:pPr>
    </w:p>
    <w:p w:rsidR="008F5634" w:rsidRDefault="008F5634"/>
    <w:p w:rsidR="008B4998" w:rsidRDefault="008B4998"/>
    <w:p w:rsidR="008B4998" w:rsidRDefault="008B4998"/>
    <w:p w:rsidR="008B4998" w:rsidRDefault="008B4998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Олена БРУСЕНКО</w:t>
      </w:r>
    </w:p>
    <w:sectPr w:rsidR="008B4998" w:rsidSect="0043527B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1D0"/>
    <w:multiLevelType w:val="hybridMultilevel"/>
    <w:tmpl w:val="2D6E547A"/>
    <w:lvl w:ilvl="0" w:tplc="2B2EF4B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AC7"/>
    <w:rsid w:val="00012AC7"/>
    <w:rsid w:val="000359EF"/>
    <w:rsid w:val="00122D27"/>
    <w:rsid w:val="001B4846"/>
    <w:rsid w:val="0043527B"/>
    <w:rsid w:val="006368BC"/>
    <w:rsid w:val="006A0E9B"/>
    <w:rsid w:val="008B4998"/>
    <w:rsid w:val="008F5634"/>
    <w:rsid w:val="00927F76"/>
    <w:rsid w:val="00A42B4F"/>
    <w:rsid w:val="00A8577A"/>
    <w:rsid w:val="00A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2CDA75D"/>
  <w15:docId w15:val="{032739E6-B53B-4328-90DD-B06185C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12AC7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12AC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12AC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1"/>
    <w:qFormat/>
    <w:rsid w:val="0001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012AC7"/>
    <w:rPr>
      <w:shd w:val="clear" w:color="auto" w:fill="FFFFFF"/>
    </w:rPr>
  </w:style>
  <w:style w:type="paragraph" w:customStyle="1" w:styleId="Iauiue">
    <w:name w:val="Iau?iue"/>
    <w:rsid w:val="00012AC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rsid w:val="00012A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Без интервала Знак"/>
    <w:link w:val="a5"/>
    <w:uiPriority w:val="1"/>
    <w:locked/>
    <w:rsid w:val="00012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Абзац списка Знак"/>
    <w:link w:val="a7"/>
    <w:uiPriority w:val="34"/>
    <w:locked/>
    <w:rsid w:val="00012AC7"/>
  </w:style>
  <w:style w:type="paragraph" w:styleId="a9">
    <w:name w:val="Plain Text"/>
    <w:basedOn w:val="a"/>
    <w:link w:val="aa"/>
    <w:rsid w:val="0043527B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4352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ntr">
    <w:name w:val="Sentr"/>
    <w:basedOn w:val="a"/>
    <w:rsid w:val="0043527B"/>
    <w:pPr>
      <w:widowControl w:val="0"/>
      <w:jc w:val="center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B49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99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Prime</cp:lastModifiedBy>
  <cp:revision>11</cp:revision>
  <cp:lastPrinted>2024-01-11T11:59:00Z</cp:lastPrinted>
  <dcterms:created xsi:type="dcterms:W3CDTF">2023-12-18T10:19:00Z</dcterms:created>
  <dcterms:modified xsi:type="dcterms:W3CDTF">2024-01-24T14:19:00Z</dcterms:modified>
</cp:coreProperties>
</file>