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634531" w:rsidP="00DE33FA">
      <w:pPr>
        <w:jc w:val="center"/>
        <w:rPr>
          <w:b/>
          <w:sz w:val="30"/>
          <w:szCs w:val="30"/>
        </w:rPr>
      </w:pPr>
      <w:r w:rsidRPr="00634531">
        <w:rPr>
          <w:sz w:val="23"/>
          <w:szCs w:val="24"/>
        </w:rPr>
      </w:r>
      <w:r w:rsidRPr="0063453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326003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067824"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F4162E">
        <w:rPr>
          <w:sz w:val="26"/>
          <w:szCs w:val="26"/>
          <w:lang w:val="ru-RU"/>
        </w:rPr>
        <w:t>2</w:t>
      </w:r>
      <w:r w:rsidR="000E364F">
        <w:rPr>
          <w:sz w:val="26"/>
          <w:szCs w:val="26"/>
          <w:lang w:val="ru-RU"/>
        </w:rPr>
        <w:t>8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067824" w:rsidRPr="00C73FE8" w:rsidRDefault="00067824" w:rsidP="00DE33FA">
      <w:pPr>
        <w:rPr>
          <w:b/>
          <w:sz w:val="26"/>
          <w:szCs w:val="26"/>
          <w:lang w:val="uk-UA"/>
        </w:rPr>
      </w:pPr>
    </w:p>
    <w:p w:rsidR="000E364F" w:rsidRPr="0033526F" w:rsidRDefault="000E364F" w:rsidP="000E364F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Про затвердження фінансових</w:t>
      </w:r>
    </w:p>
    <w:p w:rsidR="000E364F" w:rsidRPr="0033526F" w:rsidRDefault="000E364F" w:rsidP="000E364F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планів комунальних підприємств</w:t>
      </w:r>
    </w:p>
    <w:p w:rsidR="000E364F" w:rsidRPr="0033526F" w:rsidRDefault="000E364F" w:rsidP="000E364F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міста на 2022 рік </w:t>
      </w:r>
    </w:p>
    <w:p w:rsidR="000E364F" w:rsidRPr="0033526F" w:rsidRDefault="000E364F" w:rsidP="000E364F">
      <w:pPr>
        <w:rPr>
          <w:b/>
          <w:sz w:val="26"/>
          <w:szCs w:val="26"/>
          <w:lang w:val="uk-UA"/>
        </w:rPr>
      </w:pPr>
    </w:p>
    <w:p w:rsidR="000E364F" w:rsidRDefault="000E364F" w:rsidP="000E364F">
      <w:pPr>
        <w:spacing w:before="30"/>
        <w:ind w:firstLine="70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Заслухавши інформацію керівників комунальних підприємств міста «Правопорядок», «</w:t>
      </w:r>
      <w:proofErr w:type="spellStart"/>
      <w:r w:rsidRPr="0033526F">
        <w:rPr>
          <w:sz w:val="26"/>
          <w:szCs w:val="26"/>
          <w:lang w:val="uk-UA"/>
        </w:rPr>
        <w:t>Прибузьке</w:t>
      </w:r>
      <w:proofErr w:type="spellEnd"/>
      <w:r w:rsidRPr="0033526F">
        <w:rPr>
          <w:sz w:val="26"/>
          <w:szCs w:val="26"/>
          <w:lang w:val="uk-UA"/>
        </w:rPr>
        <w:t>», «</w:t>
      </w:r>
      <w:proofErr w:type="spellStart"/>
      <w:r w:rsidRPr="0033526F">
        <w:rPr>
          <w:sz w:val="26"/>
          <w:szCs w:val="26"/>
          <w:lang w:val="uk-UA"/>
        </w:rPr>
        <w:t>Новоодеський</w:t>
      </w:r>
      <w:proofErr w:type="spellEnd"/>
      <w:r w:rsidRPr="0033526F">
        <w:rPr>
          <w:sz w:val="26"/>
          <w:szCs w:val="26"/>
          <w:lang w:val="uk-UA"/>
        </w:rPr>
        <w:t xml:space="preserve"> міський водоканал» </w:t>
      </w:r>
      <w:proofErr w:type="spellStart"/>
      <w:r w:rsidRPr="0033526F">
        <w:rPr>
          <w:sz w:val="26"/>
          <w:szCs w:val="26"/>
          <w:lang w:val="uk-UA"/>
        </w:rPr>
        <w:t>Дзензури</w:t>
      </w:r>
      <w:proofErr w:type="spellEnd"/>
      <w:r w:rsidRPr="0033526F">
        <w:rPr>
          <w:sz w:val="26"/>
          <w:szCs w:val="26"/>
          <w:lang w:val="uk-UA"/>
        </w:rPr>
        <w:t xml:space="preserve"> М.Л. та Савченка О.Ю., відповідно до статті 29 Закону України  </w:t>
      </w:r>
      <w:proofErr w:type="spellStart"/>
      <w:r w:rsidRPr="0033526F">
        <w:rPr>
          <w:sz w:val="26"/>
          <w:szCs w:val="26"/>
          <w:lang w:val="uk-UA"/>
        </w:rPr>
        <w:t>“Про</w:t>
      </w:r>
      <w:proofErr w:type="spellEnd"/>
      <w:r w:rsidRPr="0033526F"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 w:rsidRPr="0033526F">
        <w:rPr>
          <w:sz w:val="26"/>
          <w:szCs w:val="26"/>
          <w:lang w:val="uk-UA"/>
        </w:rPr>
        <w:t>Україні”</w:t>
      </w:r>
      <w:proofErr w:type="spellEnd"/>
      <w:r w:rsidRPr="0033526F">
        <w:rPr>
          <w:sz w:val="26"/>
          <w:szCs w:val="26"/>
          <w:lang w:val="uk-UA"/>
        </w:rPr>
        <w:t>,  виконавчий комітет міської ради</w:t>
      </w:r>
    </w:p>
    <w:p w:rsidR="000E364F" w:rsidRPr="000E364F" w:rsidRDefault="000E364F" w:rsidP="000E364F">
      <w:pPr>
        <w:spacing w:before="30"/>
        <w:jc w:val="both"/>
        <w:rPr>
          <w:sz w:val="26"/>
          <w:szCs w:val="26"/>
          <w:lang w:val="uk-UA"/>
        </w:rPr>
      </w:pPr>
      <w:r w:rsidRPr="0033526F">
        <w:rPr>
          <w:b/>
          <w:bCs/>
          <w:lang w:val="uk-UA"/>
        </w:rPr>
        <w:t>ВИРІШИВ:</w:t>
      </w:r>
    </w:p>
    <w:p w:rsidR="000E364F" w:rsidRPr="0033526F" w:rsidRDefault="000E364F" w:rsidP="000E364F">
      <w:pPr>
        <w:pStyle w:val="a5"/>
        <w:spacing w:before="30"/>
        <w:rPr>
          <w:b/>
          <w:bCs/>
        </w:rPr>
      </w:pPr>
    </w:p>
    <w:p w:rsidR="000E364F" w:rsidRPr="0033526F" w:rsidRDefault="000E364F" w:rsidP="000E364F">
      <w:pPr>
        <w:numPr>
          <w:ilvl w:val="0"/>
          <w:numId w:val="26"/>
        </w:numPr>
        <w:tabs>
          <w:tab w:val="clear" w:pos="644"/>
          <w:tab w:val="num" w:pos="426"/>
        </w:tabs>
        <w:spacing w:before="30" w:line="240" w:lineRule="auto"/>
        <w:ind w:left="0" w:firstLine="0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Затвердити фінансові плани комунальних підприємств</w:t>
      </w:r>
      <w:r>
        <w:rPr>
          <w:sz w:val="26"/>
          <w:szCs w:val="26"/>
          <w:lang w:val="uk-UA"/>
        </w:rPr>
        <w:t xml:space="preserve"> «Правопорядок» та «</w:t>
      </w:r>
      <w:proofErr w:type="spellStart"/>
      <w:r>
        <w:rPr>
          <w:sz w:val="26"/>
          <w:szCs w:val="26"/>
          <w:lang w:val="uk-UA"/>
        </w:rPr>
        <w:t>Новоодеський</w:t>
      </w:r>
      <w:proofErr w:type="spellEnd"/>
      <w:r>
        <w:rPr>
          <w:sz w:val="26"/>
          <w:szCs w:val="26"/>
          <w:lang w:val="uk-UA"/>
        </w:rPr>
        <w:t xml:space="preserve"> міський водоканал»</w:t>
      </w:r>
      <w:r w:rsidRPr="0033526F">
        <w:rPr>
          <w:sz w:val="26"/>
          <w:szCs w:val="26"/>
          <w:lang w:val="uk-UA"/>
        </w:rPr>
        <w:t xml:space="preserve"> на 2022 рік (додаються).</w:t>
      </w:r>
    </w:p>
    <w:p w:rsidR="000E364F" w:rsidRPr="0083573E" w:rsidRDefault="000E364F" w:rsidP="000E364F">
      <w:pPr>
        <w:pStyle w:val="a7"/>
        <w:numPr>
          <w:ilvl w:val="0"/>
          <w:numId w:val="26"/>
        </w:numPr>
        <w:tabs>
          <w:tab w:val="clear" w:pos="644"/>
          <w:tab w:val="num" w:pos="284"/>
        </w:tabs>
        <w:spacing w:before="30"/>
        <w:ind w:left="0" w:firstLine="0"/>
        <w:contextualSpacing/>
        <w:jc w:val="both"/>
        <w:rPr>
          <w:sz w:val="26"/>
          <w:szCs w:val="26"/>
          <w:lang w:val="uk-UA"/>
        </w:rPr>
      </w:pPr>
      <w:r w:rsidRPr="0083573E">
        <w:rPr>
          <w:sz w:val="26"/>
          <w:szCs w:val="26"/>
          <w:lang w:val="uk-UA"/>
        </w:rPr>
        <w:t>Доручити:</w:t>
      </w:r>
    </w:p>
    <w:p w:rsidR="000E364F" w:rsidRDefault="000E364F" w:rsidP="000E364F">
      <w:pPr>
        <w:tabs>
          <w:tab w:val="num" w:pos="720"/>
        </w:tabs>
        <w:spacing w:before="3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2.1 Відділу</w:t>
      </w:r>
      <w:r w:rsidRPr="00A02131">
        <w:rPr>
          <w:lang w:val="uk-UA"/>
        </w:rPr>
        <w:t xml:space="preserve"> </w:t>
      </w:r>
      <w:r w:rsidRPr="000E364F">
        <w:rPr>
          <w:sz w:val="26"/>
          <w:szCs w:val="26"/>
          <w:lang w:val="uk-UA"/>
        </w:rPr>
        <w:t>з питань житлово-комунального господарства, благоустрою будівництва, розвитку інфраструктури та комунальної власності</w:t>
      </w:r>
      <w:r>
        <w:rPr>
          <w:sz w:val="26"/>
          <w:szCs w:val="26"/>
          <w:lang w:val="uk-UA"/>
        </w:rPr>
        <w:t xml:space="preserve"> апарату виконавчого комітету міської ради та </w:t>
      </w:r>
      <w:proofErr w:type="spellStart"/>
      <w:r>
        <w:rPr>
          <w:sz w:val="26"/>
          <w:szCs w:val="26"/>
          <w:lang w:val="uk-UA"/>
        </w:rPr>
        <w:t>т.в.о</w:t>
      </w:r>
      <w:proofErr w:type="spellEnd"/>
      <w:r>
        <w:rPr>
          <w:sz w:val="26"/>
          <w:szCs w:val="26"/>
          <w:lang w:val="uk-UA"/>
        </w:rPr>
        <w:t xml:space="preserve">. директора </w:t>
      </w:r>
      <w:proofErr w:type="spellStart"/>
      <w:r>
        <w:rPr>
          <w:sz w:val="26"/>
          <w:szCs w:val="26"/>
          <w:lang w:val="uk-UA"/>
        </w:rPr>
        <w:t>КП</w:t>
      </w:r>
      <w:proofErr w:type="spellEnd"/>
      <w:r>
        <w:rPr>
          <w:sz w:val="26"/>
          <w:szCs w:val="26"/>
          <w:lang w:val="uk-UA"/>
        </w:rPr>
        <w:t xml:space="preserve"> «</w:t>
      </w:r>
      <w:proofErr w:type="spellStart"/>
      <w:r>
        <w:rPr>
          <w:sz w:val="26"/>
          <w:szCs w:val="26"/>
          <w:lang w:val="uk-UA"/>
        </w:rPr>
        <w:t>Прибузьке</w:t>
      </w:r>
      <w:proofErr w:type="spellEnd"/>
      <w:r>
        <w:rPr>
          <w:sz w:val="26"/>
          <w:szCs w:val="26"/>
          <w:lang w:val="uk-UA"/>
        </w:rPr>
        <w:t xml:space="preserve">» </w:t>
      </w:r>
      <w:proofErr w:type="spellStart"/>
      <w:r>
        <w:rPr>
          <w:sz w:val="26"/>
          <w:szCs w:val="26"/>
          <w:lang w:val="uk-UA"/>
        </w:rPr>
        <w:t>Дзензурі</w:t>
      </w:r>
      <w:proofErr w:type="spellEnd"/>
      <w:r>
        <w:rPr>
          <w:sz w:val="26"/>
          <w:szCs w:val="26"/>
          <w:lang w:val="uk-UA"/>
        </w:rPr>
        <w:t xml:space="preserve"> М.Л. розробити заходи щодо збалансування доходів та видатків підприємства на 2022 рік та подати їх на розгляд засідання виконавчого комітету.</w:t>
      </w:r>
    </w:p>
    <w:p w:rsidR="000E364F" w:rsidRPr="0033526F" w:rsidRDefault="000E364F" w:rsidP="000E364F">
      <w:pPr>
        <w:tabs>
          <w:tab w:val="num" w:pos="720"/>
        </w:tabs>
        <w:spacing w:before="3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2.2 К</w:t>
      </w:r>
      <w:r w:rsidRPr="0033526F">
        <w:rPr>
          <w:sz w:val="26"/>
          <w:szCs w:val="26"/>
          <w:lang w:val="uk-UA"/>
        </w:rPr>
        <w:t>ерівникам комунальних підприємств міста (</w:t>
      </w:r>
      <w:proofErr w:type="spellStart"/>
      <w:r w:rsidRPr="0033526F">
        <w:rPr>
          <w:sz w:val="26"/>
          <w:szCs w:val="26"/>
          <w:lang w:val="uk-UA"/>
        </w:rPr>
        <w:t>Дзензурі</w:t>
      </w:r>
      <w:proofErr w:type="spellEnd"/>
      <w:r w:rsidRPr="0033526F">
        <w:rPr>
          <w:sz w:val="26"/>
          <w:szCs w:val="26"/>
          <w:lang w:val="uk-UA"/>
        </w:rPr>
        <w:t>,  Савченку) вживати дієвих заходів щодо:</w:t>
      </w:r>
    </w:p>
    <w:p w:rsidR="000E364F" w:rsidRPr="0033526F" w:rsidRDefault="000E364F" w:rsidP="000E364F">
      <w:pPr>
        <w:pStyle w:val="ab"/>
        <w:spacing w:before="3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3526F">
        <w:rPr>
          <w:sz w:val="26"/>
          <w:szCs w:val="26"/>
        </w:rPr>
        <w:t>недопущення виникнення заборгованості з виплати заробітної плати;</w:t>
      </w:r>
      <w:r w:rsidRPr="0033526F">
        <w:rPr>
          <w:sz w:val="26"/>
          <w:szCs w:val="26"/>
        </w:rPr>
        <w:br/>
      </w:r>
      <w:r>
        <w:rPr>
          <w:sz w:val="26"/>
          <w:szCs w:val="26"/>
        </w:rPr>
        <w:t>-</w:t>
      </w:r>
      <w:r w:rsidRPr="003352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3526F">
        <w:rPr>
          <w:sz w:val="26"/>
          <w:szCs w:val="26"/>
        </w:rPr>
        <w:t>виконання  показників фінансових планів комунальних підприємств  протягом 2022 року;</w:t>
      </w:r>
    </w:p>
    <w:p w:rsidR="000E364F" w:rsidRPr="0033526F" w:rsidRDefault="000E364F" w:rsidP="000E364F">
      <w:pPr>
        <w:tabs>
          <w:tab w:val="num" w:pos="0"/>
        </w:tabs>
        <w:spacing w:before="3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Pr="0033526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33526F">
        <w:rPr>
          <w:sz w:val="26"/>
          <w:szCs w:val="26"/>
          <w:lang w:val="uk-UA"/>
        </w:rPr>
        <w:t>забезпечення беззбитков</w:t>
      </w:r>
      <w:r>
        <w:rPr>
          <w:sz w:val="26"/>
          <w:szCs w:val="26"/>
          <w:lang w:val="uk-UA"/>
        </w:rPr>
        <w:t>ої діяльності підприємства;</w:t>
      </w:r>
      <w:r>
        <w:rPr>
          <w:sz w:val="26"/>
          <w:szCs w:val="26"/>
          <w:lang w:val="uk-UA"/>
        </w:rPr>
        <w:br/>
        <w:t xml:space="preserve">- </w:t>
      </w:r>
      <w:r w:rsidRPr="0033526F">
        <w:rPr>
          <w:sz w:val="26"/>
          <w:szCs w:val="26"/>
          <w:lang w:val="uk-UA"/>
        </w:rPr>
        <w:t xml:space="preserve"> забезпечення стовідсоткових розрахунків по випла</w:t>
      </w:r>
      <w:r>
        <w:rPr>
          <w:sz w:val="26"/>
          <w:szCs w:val="26"/>
          <w:lang w:val="uk-UA"/>
        </w:rPr>
        <w:t>там до бюджетів усіх рівнів;</w:t>
      </w:r>
      <w:r>
        <w:rPr>
          <w:sz w:val="26"/>
          <w:szCs w:val="26"/>
          <w:lang w:val="uk-UA"/>
        </w:rPr>
        <w:br/>
        <w:t xml:space="preserve">- </w:t>
      </w:r>
      <w:r w:rsidRPr="0033526F">
        <w:rPr>
          <w:sz w:val="26"/>
          <w:szCs w:val="26"/>
          <w:lang w:val="uk-UA"/>
        </w:rPr>
        <w:t xml:space="preserve"> здійснення видатків підприємств, незабезпечених доходами та непередбачених у фінансовому плані підприємства.</w:t>
      </w:r>
    </w:p>
    <w:p w:rsidR="000E364F" w:rsidRDefault="000E364F" w:rsidP="000E364F">
      <w:pPr>
        <w:tabs>
          <w:tab w:val="num" w:pos="720"/>
        </w:tabs>
        <w:spacing w:before="3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</w:t>
      </w:r>
      <w:r w:rsidRPr="0033526F">
        <w:rPr>
          <w:sz w:val="26"/>
          <w:szCs w:val="26"/>
          <w:lang w:val="uk-UA"/>
        </w:rPr>
        <w:t xml:space="preserve"> Контроль за виконанням даного рішення покласти на заступника міського голови З</w:t>
      </w:r>
      <w:r>
        <w:rPr>
          <w:sz w:val="26"/>
          <w:szCs w:val="26"/>
          <w:lang w:val="uk-UA"/>
        </w:rPr>
        <w:t>л</w:t>
      </w:r>
      <w:r w:rsidRPr="0033526F">
        <w:rPr>
          <w:sz w:val="26"/>
          <w:szCs w:val="26"/>
          <w:lang w:val="uk-UA"/>
        </w:rPr>
        <w:t>у С.Л.</w:t>
      </w:r>
    </w:p>
    <w:p w:rsidR="000E364F" w:rsidRPr="000E364F" w:rsidRDefault="000E364F" w:rsidP="000E364F">
      <w:pPr>
        <w:pStyle w:val="a3"/>
        <w:rPr>
          <w:sz w:val="26"/>
          <w:szCs w:val="26"/>
          <w:lang w:val="uk-UA"/>
        </w:rPr>
      </w:pPr>
    </w:p>
    <w:p w:rsidR="000E364F" w:rsidRPr="000E364F" w:rsidRDefault="000E364F" w:rsidP="000E364F">
      <w:pPr>
        <w:pStyle w:val="a3"/>
        <w:rPr>
          <w:b/>
          <w:i/>
          <w:sz w:val="26"/>
          <w:szCs w:val="26"/>
          <w:lang w:val="uk-UA"/>
        </w:rPr>
      </w:pPr>
    </w:p>
    <w:p w:rsidR="009113CB" w:rsidRPr="000E364F" w:rsidRDefault="000E364F" w:rsidP="000E364F">
      <w:pPr>
        <w:pStyle w:val="a3"/>
        <w:rPr>
          <w:b/>
          <w:sz w:val="26"/>
          <w:szCs w:val="26"/>
          <w:lang w:val="uk-UA"/>
        </w:rPr>
      </w:pPr>
      <w:r w:rsidRPr="000E364F">
        <w:rPr>
          <w:b/>
          <w:sz w:val="26"/>
          <w:szCs w:val="26"/>
          <w:lang w:val="uk-UA"/>
        </w:rPr>
        <w:t>Міський голова</w:t>
      </w:r>
      <w:r w:rsidRPr="000E364F">
        <w:rPr>
          <w:b/>
          <w:sz w:val="26"/>
          <w:szCs w:val="26"/>
          <w:lang w:val="uk-UA"/>
        </w:rPr>
        <w:tab/>
      </w:r>
      <w:r w:rsidRPr="000E364F">
        <w:rPr>
          <w:b/>
          <w:sz w:val="26"/>
          <w:szCs w:val="26"/>
          <w:lang w:val="uk-UA"/>
        </w:rPr>
        <w:tab/>
      </w:r>
      <w:r w:rsidRPr="000E364F">
        <w:rPr>
          <w:b/>
          <w:sz w:val="26"/>
          <w:szCs w:val="26"/>
          <w:lang w:val="uk-UA"/>
        </w:rPr>
        <w:tab/>
      </w:r>
      <w:r w:rsidRPr="000E364F">
        <w:rPr>
          <w:b/>
          <w:sz w:val="26"/>
          <w:szCs w:val="26"/>
          <w:lang w:val="uk-UA"/>
        </w:rPr>
        <w:tab/>
        <w:t xml:space="preserve">                             </w:t>
      </w:r>
      <w:r w:rsidRPr="000E364F">
        <w:rPr>
          <w:b/>
          <w:bCs/>
          <w:sz w:val="26"/>
          <w:szCs w:val="26"/>
          <w:lang w:val="uk-UA"/>
        </w:rPr>
        <w:t xml:space="preserve">  </w:t>
      </w:r>
      <w:r w:rsidRPr="000E364F">
        <w:rPr>
          <w:b/>
          <w:sz w:val="26"/>
          <w:szCs w:val="26"/>
          <w:lang w:val="uk-UA"/>
        </w:rPr>
        <w:t xml:space="preserve">  Олександр ПОЛЯКОВ</w:t>
      </w:r>
    </w:p>
    <w:sectPr w:rsidR="009113CB" w:rsidRPr="000E364F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9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4"/>
  </w:num>
  <w:num w:numId="5">
    <w:abstractNumId w:val="17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9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22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57F56"/>
    <w:rsid w:val="00067824"/>
    <w:rsid w:val="00091509"/>
    <w:rsid w:val="00095B44"/>
    <w:rsid w:val="00097308"/>
    <w:rsid w:val="000C1D06"/>
    <w:rsid w:val="000E27AD"/>
    <w:rsid w:val="000E364F"/>
    <w:rsid w:val="001024E8"/>
    <w:rsid w:val="0010594B"/>
    <w:rsid w:val="00134C48"/>
    <w:rsid w:val="00156AAA"/>
    <w:rsid w:val="001705D5"/>
    <w:rsid w:val="001A6E68"/>
    <w:rsid w:val="00235A3E"/>
    <w:rsid w:val="00245B36"/>
    <w:rsid w:val="002460F4"/>
    <w:rsid w:val="00255959"/>
    <w:rsid w:val="00272847"/>
    <w:rsid w:val="002774EE"/>
    <w:rsid w:val="00322513"/>
    <w:rsid w:val="00326003"/>
    <w:rsid w:val="00331B53"/>
    <w:rsid w:val="00337D2C"/>
    <w:rsid w:val="003869EC"/>
    <w:rsid w:val="003C095F"/>
    <w:rsid w:val="003E0DAF"/>
    <w:rsid w:val="00403360"/>
    <w:rsid w:val="004B2FAF"/>
    <w:rsid w:val="004B6999"/>
    <w:rsid w:val="004C5041"/>
    <w:rsid w:val="005734C2"/>
    <w:rsid w:val="005C5A21"/>
    <w:rsid w:val="00634531"/>
    <w:rsid w:val="006571D6"/>
    <w:rsid w:val="007207AD"/>
    <w:rsid w:val="007822C8"/>
    <w:rsid w:val="00782F46"/>
    <w:rsid w:val="007A3CB2"/>
    <w:rsid w:val="00816CB8"/>
    <w:rsid w:val="00861ED8"/>
    <w:rsid w:val="008B3357"/>
    <w:rsid w:val="008E3159"/>
    <w:rsid w:val="00901ACA"/>
    <w:rsid w:val="009113CB"/>
    <w:rsid w:val="0094655D"/>
    <w:rsid w:val="00985095"/>
    <w:rsid w:val="009D590C"/>
    <w:rsid w:val="00A01396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47E9D"/>
    <w:rsid w:val="00C73FE8"/>
    <w:rsid w:val="00C96A3B"/>
    <w:rsid w:val="00CA214A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D2F85"/>
    <w:rsid w:val="00DE33FA"/>
    <w:rsid w:val="00F10458"/>
    <w:rsid w:val="00F4162E"/>
    <w:rsid w:val="00F66E2A"/>
    <w:rsid w:val="00F74FE6"/>
    <w:rsid w:val="00F87857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2021-12-17T08:19:00Z</cp:lastPrinted>
  <dcterms:created xsi:type="dcterms:W3CDTF">2021-12-17T08:30:00Z</dcterms:created>
  <dcterms:modified xsi:type="dcterms:W3CDTF">2021-12-17T08:30:00Z</dcterms:modified>
</cp:coreProperties>
</file>