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19A1" w14:textId="77777777" w:rsidR="00796993" w:rsidRPr="00796993" w:rsidRDefault="009B73EA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Комунальна установа «Центр надання соціальних послуг Новоодеської міської ради»</w:t>
      </w:r>
    </w:p>
    <w:p w14:paraId="5841F4CD" w14:textId="77777777" w:rsidR="00796993" w:rsidRPr="00796993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(назва замовника)</w:t>
      </w:r>
    </w:p>
    <w:p w14:paraId="755948F7" w14:textId="77777777" w:rsidR="00796993" w:rsidRPr="00796993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512C87" w14:textId="77777777"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</w:t>
      </w:r>
    </w:p>
    <w:p w14:paraId="2E26408A" w14:textId="77777777"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технічних та якісних характеристик закупівлі природнього газу, розміру бюджетного призначення, очікуваної вартості предмета закупівлі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0C86AD9A" w14:textId="77777777"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5BE9AA7" w14:textId="77777777" w:rsidR="00796993" w:rsidRPr="00E320C2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3FCADE" w14:textId="77777777"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56566417" w14:textId="30FC3224" w:rsidR="00796993" w:rsidRPr="00E320C2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Комунальна установа «Центр надання соціальних послуг Новоодеської міської ради»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код за ЄДРПОУ 40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493795</w:t>
      </w:r>
      <w:r w:rsidR="00C37E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категорія замовника</w:t>
      </w:r>
      <w:r w:rsidR="00C37E10" w:rsidRPr="00C37E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C37E10" w:rsidRPr="00C37E1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юридична особа, яка забезпечує потреби держави або територіальної громади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B4A9E19" w14:textId="77777777" w:rsidR="00796993" w:rsidRPr="00E320C2" w:rsidRDefault="00796993" w:rsidP="00F50C1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Назва предмета закупівлі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Природний газ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 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ДК 021:2015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код 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91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20000-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«Газове паливо»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природний газ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F50C17" w:rsidRPr="00E320C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89FF376" w14:textId="77777777"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Деталізований CPV код (у т.ч. для лотів) та його назва ДК 021:2015 - 09123000-7 – Природний газ.</w:t>
      </w:r>
    </w:p>
    <w:p w14:paraId="7B4BA931" w14:textId="77777777" w:rsid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Вид процедури закупівлі: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відкриті торги згідно пункту 3</w:t>
      </w:r>
      <w:r w:rsidRPr="00E320C2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7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 .</w:t>
      </w:r>
    </w:p>
    <w:p w14:paraId="20A6A6E7" w14:textId="58712D1F" w:rsidR="00BB3086" w:rsidRPr="00032EA0" w:rsidRDefault="00BB3086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39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Ідентифікатор процедури закупівлі: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238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UA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-2025-</w:t>
      </w:r>
      <w:r w:rsidR="00316E2B"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2EA0"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2EA0"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032EA0"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6E2B"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32EA0"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238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</w:t>
      </w:r>
      <w:r w:rsidR="00D238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45DA730" w14:textId="67CE1EBD" w:rsidR="00C83D48" w:rsidRPr="00E320C2" w:rsidRDefault="00C83D48" w:rsidP="00C83D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E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Розмір бюджетного призначення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A654E9" w:rsidRPr="00032EA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032EA0" w:rsidRPr="00032EA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33</w:t>
      </w:r>
      <w:r w:rsidRPr="00032EA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032EA0" w:rsidRPr="00032EA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010</w:t>
      </w:r>
      <w:r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C11CF2"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="00032EA0"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A654E9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C11CF2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 </w:t>
      </w:r>
      <w:r w:rsidR="00032EA0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тридцять три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</w:t>
      </w:r>
      <w:r w:rsidR="00032EA0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A654E9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2EA0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десять 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</w:t>
      </w:r>
      <w:r w:rsidR="00C11CF2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C11CF2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11CF2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032EA0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копій</w:t>
      </w:r>
      <w:r w:rsidR="00841A53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к) грн. з ПДВ згідно з планом кошторисних асигнувань 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Замовника.</w:t>
      </w:r>
    </w:p>
    <w:p w14:paraId="07E3A9EB" w14:textId="19276274" w:rsidR="00796993" w:rsidRPr="00796993" w:rsidRDefault="00C83D48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Обґрунтування очікуваної вартості предмета закупівлі: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1A46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14:paraId="43FA48CE" w14:textId="122416D1" w:rsidR="00C83D48" w:rsidRPr="00C83D48" w:rsidRDefault="00C83D48" w:rsidP="00C83D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    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“Газопостачальна компанія “Нафтогаз Трейдинг” постачає з 1 вересня 2022 р. до 3</w:t>
      </w:r>
      <w:r w:rsidR="00E92F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7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берез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 202</w:t>
      </w:r>
      <w:r w:rsidR="00A07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р. (включно) природний газ бюджетним установам на умовах договору постачання, укладеного з цим товариством на період до 31 </w:t>
      </w:r>
      <w:r w:rsidR="001A46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березня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1A46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застосовується у разі замовлення потужності на добу наперед, за ціною 1</w:t>
      </w:r>
      <w:r w:rsidR="00F44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7052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44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грн за 1000 куб.метрів газу.</w:t>
      </w:r>
    </w:p>
    <w:p w14:paraId="73C7D5A8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Нормативно-правове регулювання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Закупівля природного газу, регулюються Законом України «Про публічні закупівлі» від 25.12.2015 № 922-VIII зі змінами, Особливостями, Законом України «Про ринок природного газу», Правилами постачання природного газу, що затверджені Постановою НКРЕКП №2496 від 30.09.2015 р.  зі змінами (надалі – Правила постачання), Кодексом газотранспортної системи, затверджений Постановою НКРЕКП  №2493 від 30.09.2015 р. зі змінами (надалі – Кодекс ГТС), Кодексом газорозподільних систем, затверджений НКРЕКП  № 2494 від 30.09.2015 р. зі змінами (надалі – Кодекс ГРС), Постановою НКРЕКП №3010 від 24.12.2019 «Про прийняття Остаточного рішення про сертифікацію оператора газотранспортної системи», Постановою НКРЕКП №3011 від 24.12.2019 «Про видачу ліцензії з транспортування природного газу ТОВ «ОПЕРАТОР ГТС УКРАЇНИ», Постановою НКРЕКП №3013 від 24.12.2019року «Про встановлення  тарифів для ТОВ «ОПЕРАТОР ГТС УКРАЇНИ» на послуги транспортування природного газу для точок входу і точок виходу на регуляторний період 2020-2024 роки», Постановою НКРЕКП №1611 від 26.08.2020 року «Про затвердження Змін до деяких постанов НКРЕКП»  та іншими нормативними документами, </w:t>
      </w:r>
      <w:r w:rsidR="004846F2" w:rsidRPr="00E320C2">
        <w:rPr>
          <w:rFonts w:ascii="Times New Roman" w:hAnsi="Times New Roman" w:cs="Times New Roman"/>
          <w:sz w:val="24"/>
          <w:szCs w:val="24"/>
        </w:rPr>
        <w:t>що регулюють відносини у сфері постачання природного газу.</w:t>
      </w:r>
    </w:p>
    <w:p w14:paraId="545C9188" w14:textId="083BA450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 технічних характеристик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Термін постачання — </w:t>
      </w:r>
      <w:r w:rsidRPr="000A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з 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01.</w:t>
      </w:r>
      <w:r w:rsidR="001A46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.202</w:t>
      </w:r>
      <w:r w:rsidR="001A46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р.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</w:t>
      </w:r>
      <w:r w:rsidR="00F61083" w:rsidRPr="00F61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 3</w:t>
      </w:r>
      <w:r w:rsidR="00F44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="001A4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03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</w:t>
      </w:r>
      <w:r w:rsidR="001A4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р. включно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E47DFDA" w14:textId="1893C593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7969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3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</w:t>
      </w:r>
      <w:r w:rsidRPr="00C40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032E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7</w:t>
      </w:r>
      <w:r w:rsidRPr="001A46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 </w:t>
      </w:r>
      <w:r w:rsidR="00032EA0"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="00C220AC"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47016A"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,00</w:t>
      </w:r>
      <w:r w:rsidRPr="001A46F7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7969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3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 202</w:t>
      </w:r>
      <w:r w:rsidR="001A46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14:paraId="2663990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 такі показники встановлені зокрема: розділом ІІІ Кодексу ГТС; ДСТУ EN ISO 6974-1:2021 (EN ISO 6974-1:2012, IDT; ISO 6974-1:2012, IDT); ДСТУ EN ISO 6974-2:2021 (EN ISO 6974-2:2012, IDT; ISO 6974-2:2012, IDT); ДСТУ EN ISO 6974-3:2021 (EN ISO 6974-3:2018, IDT; ISO 6974-3:2018, IDT); ДСТУ EN ISO 6974-5:2021 (EN ISO 6974-5:2014, IDT; ISO 6974-5:2014, IDT); ДСТУ EN ISO 16960:2021 (EN ISO 16960:2014, IDT; ISO 16960:2014, IDT).</w:t>
      </w:r>
    </w:p>
    <w:p w14:paraId="55F315B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положення пункту 13 частини 1 розділу ІІІ Кодексу ГТС встановлено, що Природний газ, що подається в газотранспортну систему, повинен відповідати таким вимогам:</w:t>
      </w:r>
    </w:p>
    <w:p w14:paraId="6995A5D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метану (C1), мол. % - мінімум 90;</w:t>
      </w:r>
    </w:p>
    <w:p w14:paraId="2D08DD9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етану (C2), мол. % - максимум 7;</w:t>
      </w:r>
    </w:p>
    <w:p w14:paraId="4829963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пропану (C3), мол. % - максимум 3;</w:t>
      </w:r>
    </w:p>
    <w:p w14:paraId="7E7483D5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бутану (C4), мол. % - максимум 2;</w:t>
      </w:r>
    </w:p>
    <w:p w14:paraId="56F28A00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пентану та інших більш важких вуглеводнів (C5+), мол. % - максимум 1;</w:t>
      </w:r>
    </w:p>
    <w:p w14:paraId="31A4F32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азоту (N2), мол. % - максимум 5;</w:t>
      </w:r>
    </w:p>
    <w:p w14:paraId="2010C7C8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вуглецю (CO2), мол. % - максимум 2;</w:t>
      </w:r>
    </w:p>
    <w:p w14:paraId="3ECD085E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кисню (O2), мол. % - максимум 0,2;</w:t>
      </w:r>
    </w:p>
    <w:p w14:paraId="5AC6C747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теплота згоряння (25 °C/20 °C):</w:t>
      </w:r>
    </w:p>
    <w:p w14:paraId="16D7D36D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мінімум - 36,20 МДж/м-3 (10,06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14:paraId="70D6ADE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максимум - 38,30 МДж/м-3 (10,64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14:paraId="76DA3E52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теплота згоряння (25 °C/0 °C):</w:t>
      </w:r>
    </w:p>
    <w:p w14:paraId="2D95D40A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мінімум - 38,85 МДж/м-3 (10,80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14:paraId="67F44E09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максимум - 41,10 МДж/м-3 (11,42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14:paraId="2262974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нижча теплота згоряння (25 °C/20 °C):</w:t>
      </w:r>
    </w:p>
    <w:p w14:paraId="3B521067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мінімум - 32,66 МДж/м-3 (09,07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14:paraId="564C0D31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максимум - 34,54 МДж/м-3 (09,59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14:paraId="3EA2FF78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температура точки роси за вологою °С - при абсолютному тиску газу 3,92 МПа - не перевищує мінус 8 (-8);</w:t>
      </w:r>
    </w:p>
    <w:p w14:paraId="0E2F834D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температура точки роси за вуглеводнями - при температурі газу не нижче 0 °С - не перевищує 0°С;</w:t>
      </w:r>
    </w:p>
    <w:p w14:paraId="4FCCD93E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механічних домішок: відсутні;</w:t>
      </w:r>
    </w:p>
    <w:p w14:paraId="00B7092D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сірководню, г/м-3 - максимум 0,006;</w:t>
      </w:r>
    </w:p>
    <w:p w14:paraId="08E7BB2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меркаптанової сірки, г/м-3 - максимум 0,02.</w:t>
      </w:r>
    </w:p>
    <w:p w14:paraId="3D0446D3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Решта технічних та якісних характеристик можливо згаданих за умовами тендерної документації передбачено в перелічених вище нормативних документах.</w:t>
      </w:r>
    </w:p>
    <w:p w14:paraId="681DE8B3" w14:textId="77777777" w:rsidR="00796993" w:rsidRPr="00796993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750DAB" w14:textId="77777777"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Нормативно-правові акти, що формують підстави застосування процедури відкритих торгів:</w:t>
      </w:r>
    </w:p>
    <w:p w14:paraId="4B9A2F83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1. Закон України “Про публічні закупівлі” №922-VIII від 25.12.2015 року зі змінами;</w:t>
      </w:r>
    </w:p>
    <w:p w14:paraId="751D9EF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2. Постанова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1178;</w:t>
      </w:r>
    </w:p>
    <w:p w14:paraId="0C69270E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3. Постанова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від 19 липня 2022 р. № 812;</w:t>
      </w:r>
    </w:p>
    <w:p w14:paraId="390C0127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4. Інші нормативні акти сфери публічних закупівель та сфері постачання природного газу кінцевому споживачу.</w:t>
      </w:r>
    </w:p>
    <w:p w14:paraId="1C95106F" w14:textId="77777777" w:rsidR="00A64097" w:rsidRDefault="00A64097"/>
    <w:sectPr w:rsidR="00A64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3"/>
    <w:rsid w:val="00032EA0"/>
    <w:rsid w:val="000A2CCA"/>
    <w:rsid w:val="001A46F7"/>
    <w:rsid w:val="001C1CD4"/>
    <w:rsid w:val="00316E2B"/>
    <w:rsid w:val="003E4D1D"/>
    <w:rsid w:val="004501AE"/>
    <w:rsid w:val="0047016A"/>
    <w:rsid w:val="004846F2"/>
    <w:rsid w:val="004E0D25"/>
    <w:rsid w:val="004E122E"/>
    <w:rsid w:val="00550CBB"/>
    <w:rsid w:val="006A39F7"/>
    <w:rsid w:val="00796993"/>
    <w:rsid w:val="00841A53"/>
    <w:rsid w:val="008B24D0"/>
    <w:rsid w:val="009B73EA"/>
    <w:rsid w:val="00A079FC"/>
    <w:rsid w:val="00A64097"/>
    <w:rsid w:val="00A654E9"/>
    <w:rsid w:val="00B06DE3"/>
    <w:rsid w:val="00B66884"/>
    <w:rsid w:val="00BB3086"/>
    <w:rsid w:val="00BD2774"/>
    <w:rsid w:val="00C11CF2"/>
    <w:rsid w:val="00C220AC"/>
    <w:rsid w:val="00C37E10"/>
    <w:rsid w:val="00C40C22"/>
    <w:rsid w:val="00C83D48"/>
    <w:rsid w:val="00D238E4"/>
    <w:rsid w:val="00E320C2"/>
    <w:rsid w:val="00E92F72"/>
    <w:rsid w:val="00EC4988"/>
    <w:rsid w:val="00F44FED"/>
    <w:rsid w:val="00F50C17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AB5E"/>
  <w15:chartTrackingRefBased/>
  <w15:docId w15:val="{7FD644B7-BC89-420B-B495-E0A1545B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96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36</cp:revision>
  <dcterms:created xsi:type="dcterms:W3CDTF">2023-06-29T08:54:00Z</dcterms:created>
  <dcterms:modified xsi:type="dcterms:W3CDTF">2025-11-26T11:12:00Z</dcterms:modified>
</cp:coreProperties>
</file>