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ОГОЛОШЕННЯ ПРО ПРОВЕДЕННЯ КОНКУРСУ З ВИЗНАЧЕННЯ СУБ'ЄКТА ГОСПОДАРЮВАННЯ НА ЗДІЙСНЕННЯ ОПЕРАЦІЙ ЗІ ЗБИРАННЯ ТА ПЕРЕВЕЗЕННЯ ПОБУТОВИХ ВІДХОДІВ</w:t>
      </w:r>
    </w:p>
    <w:p w:rsidR="002604A7"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xml:space="preserve">Виконавчий комітет Новоодеської міської ради, діючи в межах наданих повноважень (пп. 23 п. "а" ст. 30 Закону України "Про місцеве самоврядування в Україні") та відповідно до Порядку проведення конкурсу, затвердженого постановою Кабінету Міністрів України від 25.08.2023 року № 918, оголошує конкурс з визначення суб’єкта господарювання на здійснення операцій зі збирання та перевезення побутових відходів на території </w:t>
      </w:r>
      <w:r w:rsidR="00B91CF8" w:rsidRPr="00902AAD">
        <w:rPr>
          <w:rFonts w:ascii="Times New Roman" w:eastAsia="Times New Roman" w:hAnsi="Times New Roman" w:cs="Times New Roman"/>
          <w:kern w:val="0"/>
          <w:sz w:val="24"/>
          <w:szCs w:val="24"/>
          <w:lang w:eastAsia="uk-UA"/>
          <w14:ligatures w14:val="none"/>
        </w:rPr>
        <w:t xml:space="preserve">міста </w:t>
      </w:r>
      <w:r w:rsidRPr="00902AAD">
        <w:rPr>
          <w:rFonts w:ascii="Times New Roman" w:eastAsia="Times New Roman" w:hAnsi="Times New Roman" w:cs="Times New Roman"/>
          <w:kern w:val="0"/>
          <w:sz w:val="24"/>
          <w:szCs w:val="24"/>
          <w:lang w:eastAsia="uk-UA"/>
          <w14:ligatures w14:val="none"/>
        </w:rPr>
        <w:t>Нов</w:t>
      </w:r>
      <w:r w:rsidR="00B91CF8" w:rsidRPr="00902AAD">
        <w:rPr>
          <w:rFonts w:ascii="Times New Roman" w:eastAsia="Times New Roman" w:hAnsi="Times New Roman" w:cs="Times New Roman"/>
          <w:kern w:val="0"/>
          <w:sz w:val="24"/>
          <w:szCs w:val="24"/>
          <w:lang w:eastAsia="uk-UA"/>
          <w14:ligatures w14:val="none"/>
        </w:rPr>
        <w:t>а О</w:t>
      </w:r>
      <w:r w:rsidRPr="00902AAD">
        <w:rPr>
          <w:rFonts w:ascii="Times New Roman" w:eastAsia="Times New Roman" w:hAnsi="Times New Roman" w:cs="Times New Roman"/>
          <w:kern w:val="0"/>
          <w:sz w:val="24"/>
          <w:szCs w:val="24"/>
          <w:lang w:eastAsia="uk-UA"/>
          <w14:ligatures w14:val="none"/>
        </w:rPr>
        <w:t>деса.</w:t>
      </w:r>
    </w:p>
    <w:p w:rsidR="00902AAD" w:rsidRPr="00902AAD" w:rsidRDefault="00902AAD" w:rsidP="002604A7">
      <w:pPr>
        <w:spacing w:after="0" w:line="240" w:lineRule="auto"/>
        <w:rPr>
          <w:rFonts w:ascii="Times New Roman" w:eastAsia="Times New Roman" w:hAnsi="Times New Roman" w:cs="Times New Roman"/>
          <w:kern w:val="0"/>
          <w:sz w:val="24"/>
          <w:szCs w:val="24"/>
          <w:lang w:eastAsia="uk-UA"/>
          <w14:ligatures w14:val="none"/>
        </w:rPr>
      </w:pPr>
    </w:p>
    <w:p w:rsidR="002604A7" w:rsidRPr="00902AAD" w:rsidRDefault="002604A7" w:rsidP="00B91CF8">
      <w:pPr>
        <w:pStyle w:val="a9"/>
        <w:numPr>
          <w:ilvl w:val="0"/>
          <w:numId w:val="1"/>
        </w:num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ЗАГАЛЬНА ІНФОРМАЦІЯ ПРО КОНКУРС</w:t>
      </w:r>
    </w:p>
    <w:p w:rsidR="00B91CF8" w:rsidRPr="00902AAD" w:rsidRDefault="00B91CF8" w:rsidP="00B91CF8">
      <w:pPr>
        <w:pStyle w:val="a9"/>
        <w:spacing w:after="0" w:line="240" w:lineRule="auto"/>
        <w:rPr>
          <w:rFonts w:ascii="Times New Roman" w:eastAsia="Times New Roman" w:hAnsi="Times New Roman" w:cs="Times New Roman"/>
          <w:kern w:val="0"/>
          <w:sz w:val="24"/>
          <w:szCs w:val="24"/>
          <w:lang w:eastAsia="uk-U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12"/>
        <w:gridCol w:w="6607"/>
        <w:gridCol w:w="36"/>
      </w:tblGrid>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Найменування та місцезнаходження організатора</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Виконавчий комітет Новоодеської міської ради. Миколаївська обл., м. Нова Одеса, вул. Центральна, 208, 56602, Україна.</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Підстава для проведення конкурсу</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Рішення виконавчого комітету Новоодеської міської ради від 1</w:t>
            </w:r>
            <w:r w:rsidR="00D20E96" w:rsidRPr="00902AAD">
              <w:rPr>
                <w:rFonts w:ascii="Times New Roman" w:eastAsia="Times New Roman" w:hAnsi="Times New Roman" w:cs="Times New Roman"/>
                <w:kern w:val="0"/>
                <w:sz w:val="24"/>
                <w:szCs w:val="24"/>
                <w:lang w:eastAsia="uk-UA"/>
                <w14:ligatures w14:val="none"/>
              </w:rPr>
              <w:t>3</w:t>
            </w:r>
            <w:r w:rsidRPr="00902AAD">
              <w:rPr>
                <w:rFonts w:ascii="Times New Roman" w:eastAsia="Times New Roman" w:hAnsi="Times New Roman" w:cs="Times New Roman"/>
                <w:kern w:val="0"/>
                <w:sz w:val="24"/>
                <w:szCs w:val="24"/>
                <w:lang w:eastAsia="uk-UA"/>
                <w14:ligatures w14:val="none"/>
              </w:rPr>
              <w:t>.</w:t>
            </w:r>
            <w:r w:rsidR="00D20E96" w:rsidRPr="00902AAD">
              <w:rPr>
                <w:rFonts w:ascii="Times New Roman" w:eastAsia="Times New Roman" w:hAnsi="Times New Roman" w:cs="Times New Roman"/>
                <w:kern w:val="0"/>
                <w:sz w:val="24"/>
                <w:szCs w:val="24"/>
                <w:lang w:eastAsia="uk-UA"/>
                <w14:ligatures w14:val="none"/>
              </w:rPr>
              <w:t>11</w:t>
            </w:r>
            <w:r w:rsidRPr="00902AAD">
              <w:rPr>
                <w:rFonts w:ascii="Times New Roman" w:eastAsia="Times New Roman" w:hAnsi="Times New Roman" w:cs="Times New Roman"/>
                <w:kern w:val="0"/>
                <w:sz w:val="24"/>
                <w:szCs w:val="24"/>
                <w:lang w:eastAsia="uk-UA"/>
                <w14:ligatures w14:val="none"/>
              </w:rPr>
              <w:t>.2025 року № 7</w:t>
            </w:r>
            <w:r w:rsidR="00D20E96" w:rsidRPr="00902AAD">
              <w:rPr>
                <w:rFonts w:ascii="Times New Roman" w:eastAsia="Times New Roman" w:hAnsi="Times New Roman" w:cs="Times New Roman"/>
                <w:kern w:val="0"/>
                <w:sz w:val="24"/>
                <w:szCs w:val="24"/>
                <w:lang w:eastAsia="uk-UA"/>
                <w14:ligatures w14:val="none"/>
              </w:rPr>
              <w:t>06</w:t>
            </w:r>
            <w:r w:rsidRPr="00902AAD">
              <w:rPr>
                <w:rFonts w:ascii="Times New Roman" w:eastAsia="Times New Roman" w:hAnsi="Times New Roman" w:cs="Times New Roman"/>
                <w:kern w:val="0"/>
                <w:sz w:val="24"/>
                <w:szCs w:val="24"/>
                <w:lang w:eastAsia="uk-UA"/>
                <w14:ligatures w14:val="none"/>
              </w:rPr>
              <w:t>.</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Об'єкт конкурсу (Назва)</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xml:space="preserve">Здійснення операцій із збирання та перевезення побутових відходів на території </w:t>
            </w:r>
            <w:r w:rsidR="00D20E96" w:rsidRPr="00902AAD">
              <w:rPr>
                <w:rFonts w:ascii="Times New Roman" w:eastAsia="Times New Roman" w:hAnsi="Times New Roman" w:cs="Times New Roman"/>
                <w:kern w:val="0"/>
                <w:sz w:val="24"/>
                <w:szCs w:val="24"/>
                <w:lang w:eastAsia="uk-UA"/>
                <w14:ligatures w14:val="none"/>
              </w:rPr>
              <w:t xml:space="preserve">міста </w:t>
            </w:r>
            <w:r w:rsidRPr="00902AAD">
              <w:rPr>
                <w:rFonts w:ascii="Times New Roman" w:eastAsia="Times New Roman" w:hAnsi="Times New Roman" w:cs="Times New Roman"/>
                <w:kern w:val="0"/>
                <w:sz w:val="24"/>
                <w:szCs w:val="24"/>
                <w:lang w:eastAsia="uk-UA"/>
                <w14:ligatures w14:val="none"/>
              </w:rPr>
              <w:t>Нов</w:t>
            </w:r>
            <w:r w:rsidR="00D20E96" w:rsidRPr="00902AAD">
              <w:rPr>
                <w:rFonts w:ascii="Times New Roman" w:eastAsia="Times New Roman" w:hAnsi="Times New Roman" w:cs="Times New Roman"/>
                <w:kern w:val="0"/>
                <w:sz w:val="24"/>
                <w:szCs w:val="24"/>
                <w:lang w:eastAsia="uk-UA"/>
                <w14:ligatures w14:val="none"/>
              </w:rPr>
              <w:t>а О</w:t>
            </w:r>
            <w:r w:rsidRPr="00902AAD">
              <w:rPr>
                <w:rFonts w:ascii="Times New Roman" w:eastAsia="Times New Roman" w:hAnsi="Times New Roman" w:cs="Times New Roman"/>
                <w:kern w:val="0"/>
                <w:sz w:val="24"/>
                <w:szCs w:val="24"/>
                <w:lang w:eastAsia="uk-UA"/>
                <w14:ligatures w14:val="none"/>
              </w:rPr>
              <w:t>деса.</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Дата, час та місце проведення конкурсу</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 xml:space="preserve">30 </w:t>
            </w:r>
            <w:r w:rsidR="00D20E96" w:rsidRPr="00902AAD">
              <w:rPr>
                <w:rFonts w:ascii="Times New Roman" w:eastAsia="Times New Roman" w:hAnsi="Times New Roman" w:cs="Times New Roman"/>
                <w:b/>
                <w:bCs/>
                <w:kern w:val="0"/>
                <w:sz w:val="24"/>
                <w:szCs w:val="24"/>
                <w:lang w:eastAsia="uk-UA"/>
                <w14:ligatures w14:val="none"/>
              </w:rPr>
              <w:t>грудня</w:t>
            </w:r>
            <w:r w:rsidRPr="00902AAD">
              <w:rPr>
                <w:rFonts w:ascii="Times New Roman" w:eastAsia="Times New Roman" w:hAnsi="Times New Roman" w:cs="Times New Roman"/>
                <w:b/>
                <w:bCs/>
                <w:kern w:val="0"/>
                <w:sz w:val="24"/>
                <w:szCs w:val="24"/>
                <w:lang w:eastAsia="uk-UA"/>
                <w14:ligatures w14:val="none"/>
              </w:rPr>
              <w:t xml:space="preserve"> 2025 року</w:t>
            </w:r>
            <w:r w:rsidRPr="00902AAD">
              <w:rPr>
                <w:rFonts w:ascii="Times New Roman" w:eastAsia="Times New Roman" w:hAnsi="Times New Roman" w:cs="Times New Roman"/>
                <w:kern w:val="0"/>
                <w:sz w:val="24"/>
                <w:szCs w:val="24"/>
                <w:lang w:eastAsia="uk-UA"/>
                <w14:ligatures w14:val="none"/>
              </w:rPr>
              <w:t> об 11:00 годині за адресою: Миколаївська обл., м. Нова Одеса, вул. Центральна, 208.</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Контактна особа (для роз’яснень)</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Журба Ігор Миколайович – заступник міського голови, голова конкурсної комісії; Литвиненко Юрій Іванович – головний спеціаліст відділу ЖКГ та ЦЗ, секретар комісії. Тел. (05167) 2-14-38. E-mail: nmiskarada@gmail.com.</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Очікуваний (прогнозний) тариф</w:t>
            </w:r>
          </w:p>
        </w:tc>
        <w:tc>
          <w:tcPr>
            <w:tcW w:w="0" w:type="auto"/>
            <w:vAlign w:val="center"/>
            <w:hideMark/>
          </w:tcPr>
          <w:p w:rsidR="002604A7" w:rsidRPr="00902AAD" w:rsidRDefault="00D20E96"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xml:space="preserve">Для населення - </w:t>
            </w:r>
            <w:r w:rsidR="002604A7" w:rsidRPr="00902AAD">
              <w:rPr>
                <w:rFonts w:ascii="Times New Roman" w:eastAsia="Times New Roman" w:hAnsi="Times New Roman" w:cs="Times New Roman"/>
                <w:b/>
                <w:bCs/>
                <w:kern w:val="0"/>
                <w:sz w:val="24"/>
                <w:szCs w:val="24"/>
                <w:lang w:eastAsia="uk-UA"/>
                <w14:ligatures w14:val="none"/>
              </w:rPr>
              <w:t>1</w:t>
            </w:r>
            <w:r w:rsidRPr="00902AAD">
              <w:rPr>
                <w:rFonts w:ascii="Times New Roman" w:eastAsia="Times New Roman" w:hAnsi="Times New Roman" w:cs="Times New Roman"/>
                <w:b/>
                <w:bCs/>
                <w:kern w:val="0"/>
                <w:sz w:val="24"/>
                <w:szCs w:val="24"/>
                <w:lang w:eastAsia="uk-UA"/>
                <w14:ligatures w14:val="none"/>
              </w:rPr>
              <w:t>94</w:t>
            </w:r>
            <w:r w:rsidR="002604A7" w:rsidRPr="00902AAD">
              <w:rPr>
                <w:rFonts w:ascii="Times New Roman" w:eastAsia="Times New Roman" w:hAnsi="Times New Roman" w:cs="Times New Roman"/>
                <w:b/>
                <w:bCs/>
                <w:kern w:val="0"/>
                <w:sz w:val="24"/>
                <w:szCs w:val="24"/>
                <w:lang w:eastAsia="uk-UA"/>
                <w14:ligatures w14:val="none"/>
              </w:rPr>
              <w:t>,</w:t>
            </w:r>
            <w:r w:rsidRPr="00902AAD">
              <w:rPr>
                <w:rFonts w:ascii="Times New Roman" w:eastAsia="Times New Roman" w:hAnsi="Times New Roman" w:cs="Times New Roman"/>
                <w:b/>
                <w:bCs/>
                <w:kern w:val="0"/>
                <w:sz w:val="24"/>
                <w:szCs w:val="24"/>
                <w:lang w:eastAsia="uk-UA"/>
                <w14:ligatures w14:val="none"/>
              </w:rPr>
              <w:t>00</w:t>
            </w:r>
            <w:r w:rsidR="002604A7" w:rsidRPr="00902AAD">
              <w:rPr>
                <w:rFonts w:ascii="Times New Roman" w:eastAsia="Times New Roman" w:hAnsi="Times New Roman" w:cs="Times New Roman"/>
                <w:b/>
                <w:bCs/>
                <w:kern w:val="0"/>
                <w:sz w:val="24"/>
                <w:szCs w:val="24"/>
                <w:lang w:eastAsia="uk-UA"/>
                <w14:ligatures w14:val="none"/>
              </w:rPr>
              <w:t xml:space="preserve"> грн</w:t>
            </w:r>
            <w:r w:rsidRPr="00902AAD">
              <w:rPr>
                <w:rFonts w:ascii="Times New Roman" w:eastAsia="Times New Roman" w:hAnsi="Times New Roman" w:cs="Times New Roman"/>
                <w:b/>
                <w:bCs/>
                <w:kern w:val="0"/>
                <w:sz w:val="24"/>
                <w:szCs w:val="24"/>
                <w:lang w:eastAsia="uk-UA"/>
                <w14:ligatures w14:val="none"/>
              </w:rPr>
              <w:t xml:space="preserve"> </w:t>
            </w:r>
            <w:r w:rsidRPr="00902AAD">
              <w:rPr>
                <w:rFonts w:ascii="Times New Roman" w:eastAsia="Times New Roman" w:hAnsi="Times New Roman" w:cs="Times New Roman"/>
                <w:kern w:val="0"/>
                <w:sz w:val="24"/>
                <w:szCs w:val="24"/>
                <w:lang w:eastAsia="uk-UA"/>
                <w14:ligatures w14:val="none"/>
              </w:rPr>
              <w:t>за 1</w:t>
            </w:r>
            <w:r w:rsidR="00902AAD">
              <w:rPr>
                <w:rFonts w:ascii="Times New Roman" w:eastAsia="Times New Roman" w:hAnsi="Times New Roman" w:cs="Times New Roman"/>
                <w:kern w:val="0"/>
                <w:sz w:val="24"/>
                <w:szCs w:val="24"/>
                <w:lang w:eastAsia="uk-UA"/>
                <w14:ligatures w14:val="none"/>
              </w:rPr>
              <w:t xml:space="preserve"> </w:t>
            </w:r>
            <w:r w:rsidRPr="00902AAD">
              <w:rPr>
                <w:rFonts w:ascii="Times New Roman" w:eastAsia="Times New Roman" w:hAnsi="Times New Roman" w:cs="Times New Roman"/>
                <w:kern w:val="0"/>
                <w:sz w:val="24"/>
                <w:szCs w:val="24"/>
                <w:lang w:eastAsia="uk-UA"/>
                <w14:ligatures w14:val="none"/>
              </w:rPr>
              <w:t xml:space="preserve">куб. м, </w:t>
            </w:r>
            <w:r w:rsidR="002604A7" w:rsidRPr="00902AAD">
              <w:rPr>
                <w:rFonts w:ascii="Times New Roman" w:eastAsia="Times New Roman" w:hAnsi="Times New Roman" w:cs="Times New Roman"/>
                <w:kern w:val="0"/>
                <w:sz w:val="24"/>
                <w:szCs w:val="24"/>
                <w:lang w:eastAsia="uk-UA"/>
                <w14:ligatures w14:val="none"/>
              </w:rPr>
              <w:t>з</w:t>
            </w:r>
            <w:r w:rsidRPr="00902AAD">
              <w:rPr>
                <w:rFonts w:ascii="Times New Roman" w:eastAsia="Times New Roman" w:hAnsi="Times New Roman" w:cs="Times New Roman"/>
                <w:kern w:val="0"/>
                <w:sz w:val="24"/>
                <w:szCs w:val="24"/>
                <w:lang w:eastAsia="uk-UA"/>
                <w14:ligatures w14:val="none"/>
              </w:rPr>
              <w:t xml:space="preserve"> одного проживаючого в багатоквартирних та одноквартирних будинках – </w:t>
            </w:r>
            <w:r w:rsidRPr="00902AAD">
              <w:rPr>
                <w:rFonts w:ascii="Times New Roman" w:eastAsia="Times New Roman" w:hAnsi="Times New Roman" w:cs="Times New Roman"/>
                <w:b/>
                <w:bCs/>
                <w:kern w:val="0"/>
                <w:sz w:val="24"/>
                <w:szCs w:val="24"/>
                <w:lang w:eastAsia="uk-UA"/>
                <w14:ligatures w14:val="none"/>
              </w:rPr>
              <w:t>40,00 грн.;</w:t>
            </w:r>
            <w:r w:rsidRPr="00902AAD">
              <w:rPr>
                <w:rFonts w:ascii="Times New Roman" w:eastAsia="Times New Roman" w:hAnsi="Times New Roman" w:cs="Times New Roman"/>
                <w:kern w:val="0"/>
                <w:sz w:val="24"/>
                <w:szCs w:val="24"/>
                <w:lang w:eastAsia="uk-UA"/>
                <w14:ligatures w14:val="none"/>
              </w:rPr>
              <w:t xml:space="preserve"> для бюджетних установ – </w:t>
            </w:r>
            <w:r w:rsidRPr="00902AAD">
              <w:rPr>
                <w:rFonts w:ascii="Times New Roman" w:eastAsia="Times New Roman" w:hAnsi="Times New Roman" w:cs="Times New Roman"/>
                <w:b/>
                <w:bCs/>
                <w:kern w:val="0"/>
                <w:sz w:val="24"/>
                <w:szCs w:val="24"/>
                <w:lang w:eastAsia="uk-UA"/>
                <w14:ligatures w14:val="none"/>
              </w:rPr>
              <w:t>200,00 грн.</w:t>
            </w:r>
            <w:r w:rsidRPr="00902AAD">
              <w:rPr>
                <w:rFonts w:ascii="Times New Roman" w:eastAsia="Times New Roman" w:hAnsi="Times New Roman" w:cs="Times New Roman"/>
                <w:kern w:val="0"/>
                <w:sz w:val="24"/>
                <w:szCs w:val="24"/>
                <w:lang w:eastAsia="uk-UA"/>
                <w14:ligatures w14:val="none"/>
              </w:rPr>
              <w:t xml:space="preserve"> за 1 куб. м; для інших споживачів – </w:t>
            </w:r>
            <w:r w:rsidRPr="00902AAD">
              <w:rPr>
                <w:rFonts w:ascii="Times New Roman" w:eastAsia="Times New Roman" w:hAnsi="Times New Roman" w:cs="Times New Roman"/>
                <w:b/>
                <w:bCs/>
                <w:kern w:val="0"/>
                <w:sz w:val="24"/>
                <w:szCs w:val="24"/>
                <w:lang w:eastAsia="uk-UA"/>
                <w14:ligatures w14:val="none"/>
              </w:rPr>
              <w:t>208,00 грн.</w:t>
            </w:r>
            <w:r w:rsidRPr="00902AAD">
              <w:rPr>
                <w:rFonts w:ascii="Times New Roman" w:eastAsia="Times New Roman" w:hAnsi="Times New Roman" w:cs="Times New Roman"/>
                <w:kern w:val="0"/>
                <w:sz w:val="24"/>
                <w:szCs w:val="24"/>
                <w:lang w:eastAsia="uk-UA"/>
                <w14:ligatures w14:val="none"/>
              </w:rPr>
              <w:t xml:space="preserve"> за</w:t>
            </w:r>
            <w:r w:rsidR="002604A7" w:rsidRPr="00902AAD">
              <w:rPr>
                <w:rFonts w:ascii="Times New Roman" w:eastAsia="Times New Roman" w:hAnsi="Times New Roman" w:cs="Times New Roman"/>
                <w:kern w:val="0"/>
                <w:sz w:val="24"/>
                <w:szCs w:val="24"/>
                <w:lang w:eastAsia="uk-UA"/>
                <w14:ligatures w14:val="none"/>
              </w:rPr>
              <w:t xml:space="preserve"> </w:t>
            </w:r>
            <w:r w:rsidRPr="00902AAD">
              <w:rPr>
                <w:rFonts w:ascii="Times New Roman" w:eastAsia="Times New Roman" w:hAnsi="Times New Roman" w:cs="Times New Roman"/>
                <w:kern w:val="0"/>
                <w:sz w:val="24"/>
                <w:szCs w:val="24"/>
                <w:lang w:eastAsia="uk-UA"/>
                <w14:ligatures w14:val="none"/>
              </w:rPr>
              <w:t>1 куб. м</w:t>
            </w:r>
            <w:r w:rsidR="002604A7" w:rsidRPr="00902AAD">
              <w:rPr>
                <w:rFonts w:ascii="Times New Roman" w:eastAsia="Times New Roman" w:hAnsi="Times New Roman" w:cs="Times New Roman"/>
                <w:kern w:val="0"/>
                <w:sz w:val="24"/>
                <w:szCs w:val="24"/>
                <w:lang w:eastAsia="uk-UA"/>
                <w14:ligatures w14:val="none"/>
              </w:rPr>
              <w:t>.</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D20E96"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Орієнтовна дата початку операцій</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1</w:t>
            </w:r>
            <w:r w:rsidR="00AC75EC" w:rsidRPr="00902AAD">
              <w:rPr>
                <w:rFonts w:ascii="Times New Roman" w:eastAsia="Times New Roman" w:hAnsi="Times New Roman" w:cs="Times New Roman"/>
                <w:kern w:val="0"/>
                <w:sz w:val="24"/>
                <w:szCs w:val="24"/>
                <w:lang w:eastAsia="uk-UA"/>
                <w14:ligatures w14:val="none"/>
              </w:rPr>
              <w:t>4</w:t>
            </w:r>
            <w:r w:rsidRPr="00902AAD">
              <w:rPr>
                <w:rFonts w:ascii="Times New Roman" w:eastAsia="Times New Roman" w:hAnsi="Times New Roman" w:cs="Times New Roman"/>
                <w:kern w:val="0"/>
                <w:sz w:val="24"/>
                <w:szCs w:val="24"/>
                <w:lang w:eastAsia="uk-UA"/>
                <w14:ligatures w14:val="none"/>
              </w:rPr>
              <w:t xml:space="preserve"> л</w:t>
            </w:r>
            <w:r w:rsidR="00AC75EC" w:rsidRPr="00902AAD">
              <w:rPr>
                <w:rFonts w:ascii="Times New Roman" w:eastAsia="Times New Roman" w:hAnsi="Times New Roman" w:cs="Times New Roman"/>
                <w:kern w:val="0"/>
                <w:sz w:val="24"/>
                <w:szCs w:val="24"/>
                <w:lang w:eastAsia="uk-UA"/>
                <w14:ligatures w14:val="none"/>
              </w:rPr>
              <w:t xml:space="preserve">ютого </w:t>
            </w:r>
            <w:r w:rsidRPr="00902AAD">
              <w:rPr>
                <w:rFonts w:ascii="Times New Roman" w:eastAsia="Times New Roman" w:hAnsi="Times New Roman" w:cs="Times New Roman"/>
                <w:kern w:val="0"/>
                <w:sz w:val="24"/>
                <w:szCs w:val="24"/>
                <w:lang w:eastAsia="uk-UA"/>
                <w14:ligatures w14:val="none"/>
              </w:rPr>
              <w:t>202</w:t>
            </w:r>
            <w:r w:rsidR="00AC75EC" w:rsidRPr="00902AAD">
              <w:rPr>
                <w:rFonts w:ascii="Times New Roman" w:eastAsia="Times New Roman" w:hAnsi="Times New Roman" w:cs="Times New Roman"/>
                <w:kern w:val="0"/>
                <w:sz w:val="24"/>
                <w:szCs w:val="24"/>
                <w:lang w:eastAsia="uk-UA"/>
                <w14:ligatures w14:val="none"/>
              </w:rPr>
              <w:t>6</w:t>
            </w:r>
            <w:r w:rsidRPr="00902AAD">
              <w:rPr>
                <w:rFonts w:ascii="Times New Roman" w:eastAsia="Times New Roman" w:hAnsi="Times New Roman" w:cs="Times New Roman"/>
                <w:kern w:val="0"/>
                <w:sz w:val="24"/>
                <w:szCs w:val="24"/>
                <w:lang w:eastAsia="uk-UA"/>
                <w14:ligatures w14:val="none"/>
              </w:rPr>
              <w:t xml:space="preserve"> року.</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bl>
    <w:p w:rsidR="00902AAD" w:rsidRDefault="00902AAD" w:rsidP="002604A7">
      <w:pPr>
        <w:spacing w:after="0" w:line="240" w:lineRule="auto"/>
        <w:rPr>
          <w:rFonts w:ascii="Times New Roman" w:eastAsia="Times New Roman" w:hAnsi="Times New Roman" w:cs="Times New Roman"/>
          <w:kern w:val="0"/>
          <w:sz w:val="24"/>
          <w:szCs w:val="24"/>
          <w:lang w:eastAsia="uk-UA"/>
          <w14:ligatures w14:val="none"/>
        </w:rPr>
      </w:pP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2. ХАРАКТЕРИСТИКА ОБ’ЄКТА ТА ПОСЛУГИ</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1. </w:t>
      </w:r>
      <w:r w:rsidRPr="00902AAD">
        <w:rPr>
          <w:rFonts w:ascii="Times New Roman" w:eastAsia="Times New Roman" w:hAnsi="Times New Roman" w:cs="Times New Roman"/>
          <w:b/>
          <w:bCs/>
          <w:kern w:val="0"/>
          <w:sz w:val="24"/>
          <w:szCs w:val="24"/>
          <w:lang w:eastAsia="uk-UA"/>
          <w14:ligatures w14:val="none"/>
        </w:rPr>
        <w:t>Територія надання послуг:</w:t>
      </w:r>
      <w:r w:rsidRPr="00902AAD">
        <w:rPr>
          <w:rFonts w:ascii="Times New Roman" w:eastAsia="Times New Roman" w:hAnsi="Times New Roman" w:cs="Times New Roman"/>
          <w:kern w:val="0"/>
          <w:sz w:val="24"/>
          <w:szCs w:val="24"/>
          <w:lang w:eastAsia="uk-UA"/>
          <w14:ligatures w14:val="none"/>
        </w:rPr>
        <w:t> В межах території</w:t>
      </w:r>
      <w:r w:rsidR="009F5795" w:rsidRPr="00902AAD">
        <w:rPr>
          <w:rFonts w:ascii="Times New Roman" w:eastAsia="Times New Roman" w:hAnsi="Times New Roman" w:cs="Times New Roman"/>
          <w:kern w:val="0"/>
          <w:sz w:val="24"/>
          <w:szCs w:val="24"/>
          <w:lang w:eastAsia="uk-UA"/>
          <w14:ligatures w14:val="none"/>
        </w:rPr>
        <w:t xml:space="preserve"> міста</w:t>
      </w:r>
      <w:r w:rsidRPr="00902AAD">
        <w:rPr>
          <w:rFonts w:ascii="Times New Roman" w:eastAsia="Times New Roman" w:hAnsi="Times New Roman" w:cs="Times New Roman"/>
          <w:kern w:val="0"/>
          <w:sz w:val="24"/>
          <w:szCs w:val="24"/>
          <w:lang w:eastAsia="uk-UA"/>
          <w14:ligatures w14:val="none"/>
        </w:rPr>
        <w:t xml:space="preserve"> Нов</w:t>
      </w:r>
      <w:r w:rsidR="009F5795" w:rsidRPr="00902AAD">
        <w:rPr>
          <w:rFonts w:ascii="Times New Roman" w:eastAsia="Times New Roman" w:hAnsi="Times New Roman" w:cs="Times New Roman"/>
          <w:kern w:val="0"/>
          <w:sz w:val="24"/>
          <w:szCs w:val="24"/>
          <w:lang w:eastAsia="uk-UA"/>
          <w14:ligatures w14:val="none"/>
        </w:rPr>
        <w:t>а О</w:t>
      </w:r>
      <w:r w:rsidRPr="00902AAD">
        <w:rPr>
          <w:rFonts w:ascii="Times New Roman" w:eastAsia="Times New Roman" w:hAnsi="Times New Roman" w:cs="Times New Roman"/>
          <w:kern w:val="0"/>
          <w:sz w:val="24"/>
          <w:szCs w:val="24"/>
          <w:lang w:eastAsia="uk-UA"/>
          <w14:ligatures w14:val="none"/>
        </w:rPr>
        <w:t>дес</w:t>
      </w:r>
      <w:r w:rsidR="009F5795" w:rsidRPr="00902AAD">
        <w:rPr>
          <w:rFonts w:ascii="Times New Roman" w:eastAsia="Times New Roman" w:hAnsi="Times New Roman" w:cs="Times New Roman"/>
          <w:kern w:val="0"/>
          <w:sz w:val="24"/>
          <w:szCs w:val="24"/>
          <w:lang w:eastAsia="uk-UA"/>
          <w14:ligatures w14:val="none"/>
        </w:rPr>
        <w:t>а</w:t>
      </w:r>
      <w:r w:rsidRPr="00902AAD">
        <w:rPr>
          <w:rFonts w:ascii="Times New Roman" w:eastAsia="Times New Roman" w:hAnsi="Times New Roman" w:cs="Times New Roman"/>
          <w:kern w:val="0"/>
          <w:sz w:val="24"/>
          <w:szCs w:val="24"/>
          <w:lang w:eastAsia="uk-UA"/>
          <w14:ligatures w14:val="none"/>
        </w:rPr>
        <w:t>, включаючи житловий фонд (приватний та комунальний), соціально-культурного побуту, освітні, лікувальні заклади, підприємства, установи, організації усіх форм власності.</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2. </w:t>
      </w:r>
      <w:r w:rsidRPr="00902AAD">
        <w:rPr>
          <w:rFonts w:ascii="Times New Roman" w:eastAsia="Times New Roman" w:hAnsi="Times New Roman" w:cs="Times New Roman"/>
          <w:b/>
          <w:bCs/>
          <w:kern w:val="0"/>
          <w:sz w:val="24"/>
          <w:szCs w:val="24"/>
          <w:lang w:eastAsia="uk-UA"/>
          <w14:ligatures w14:val="none"/>
        </w:rPr>
        <w:t>Види та обсяг відходів:</w:t>
      </w:r>
      <w:r w:rsidRPr="00902AAD">
        <w:rPr>
          <w:rFonts w:ascii="Times New Roman" w:eastAsia="Times New Roman" w:hAnsi="Times New Roman" w:cs="Times New Roman"/>
          <w:kern w:val="0"/>
          <w:sz w:val="24"/>
          <w:szCs w:val="24"/>
          <w:lang w:eastAsia="uk-UA"/>
          <w14:ligatures w14:val="none"/>
        </w:rPr>
        <w:t> Вид побутових відходів — </w:t>
      </w:r>
      <w:r w:rsidRPr="00902AAD">
        <w:rPr>
          <w:rFonts w:ascii="Times New Roman" w:eastAsia="Times New Roman" w:hAnsi="Times New Roman" w:cs="Times New Roman"/>
          <w:b/>
          <w:bCs/>
          <w:kern w:val="0"/>
          <w:sz w:val="24"/>
          <w:szCs w:val="24"/>
          <w:lang w:eastAsia="uk-UA"/>
          <w14:ligatures w14:val="none"/>
        </w:rPr>
        <w:t>змішані</w:t>
      </w:r>
      <w:r w:rsidRPr="00902AAD">
        <w:rPr>
          <w:rFonts w:ascii="Times New Roman" w:eastAsia="Times New Roman" w:hAnsi="Times New Roman" w:cs="Times New Roman"/>
          <w:kern w:val="0"/>
          <w:sz w:val="24"/>
          <w:szCs w:val="24"/>
          <w:lang w:eastAsia="uk-UA"/>
          <w14:ligatures w14:val="none"/>
        </w:rPr>
        <w:t>. Обсяг збирання та перевезення: вивіз здійснюватиметься </w:t>
      </w:r>
      <w:r w:rsidRPr="00902AAD">
        <w:rPr>
          <w:rFonts w:ascii="Times New Roman" w:eastAsia="Times New Roman" w:hAnsi="Times New Roman" w:cs="Times New Roman"/>
          <w:b/>
          <w:bCs/>
          <w:kern w:val="0"/>
          <w:sz w:val="24"/>
          <w:szCs w:val="24"/>
          <w:lang w:eastAsia="uk-UA"/>
          <w14:ligatures w14:val="none"/>
        </w:rPr>
        <w:t>1 раз на 7 днів</w:t>
      </w:r>
      <w:r w:rsidRPr="00902AAD">
        <w:rPr>
          <w:rFonts w:ascii="Times New Roman" w:eastAsia="Times New Roman" w:hAnsi="Times New Roman" w:cs="Times New Roman"/>
          <w:kern w:val="0"/>
          <w:sz w:val="24"/>
          <w:szCs w:val="24"/>
          <w:lang w:eastAsia="uk-UA"/>
          <w14:ligatures w14:val="none"/>
        </w:rPr>
        <w:t> згідно маршруту.</w:t>
      </w:r>
    </w:p>
    <w:p w:rsidR="009F5795" w:rsidRPr="00902AAD" w:rsidRDefault="002604A7" w:rsidP="009F5795">
      <w:pPr>
        <w:pStyle w:val="ae"/>
        <w:shd w:val="clear" w:color="auto" w:fill="auto"/>
        <w:tabs>
          <w:tab w:val="left" w:pos="309"/>
        </w:tabs>
        <w:spacing w:after="0" w:line="240" w:lineRule="auto"/>
        <w:ind w:left="40"/>
        <w:jc w:val="both"/>
        <w:rPr>
          <w:rFonts w:eastAsia="Times New Roman"/>
          <w:b/>
          <w:bCs/>
          <w:sz w:val="24"/>
          <w:szCs w:val="24"/>
          <w:lang w:eastAsia="uk-UA"/>
        </w:rPr>
      </w:pPr>
      <w:r w:rsidRPr="00902AAD">
        <w:rPr>
          <w:rFonts w:eastAsia="Times New Roman"/>
          <w:sz w:val="24"/>
          <w:szCs w:val="24"/>
          <w:lang w:eastAsia="uk-UA"/>
        </w:rPr>
        <w:t>3. </w:t>
      </w:r>
      <w:r w:rsidRPr="00902AAD">
        <w:rPr>
          <w:rFonts w:eastAsia="Times New Roman"/>
          <w:b/>
          <w:bCs/>
          <w:sz w:val="24"/>
          <w:szCs w:val="24"/>
          <w:lang w:eastAsia="uk-UA"/>
        </w:rPr>
        <w:t>Характеристика об’єктів утворення:</w:t>
      </w:r>
    </w:p>
    <w:p w:rsidR="009F5795" w:rsidRPr="00902AAD" w:rsidRDefault="009F5795" w:rsidP="009F5795">
      <w:pPr>
        <w:pStyle w:val="ae"/>
        <w:shd w:val="clear" w:color="auto" w:fill="auto"/>
        <w:tabs>
          <w:tab w:val="left" w:pos="309"/>
        </w:tabs>
        <w:spacing w:after="0" w:line="240" w:lineRule="auto"/>
        <w:ind w:left="40"/>
        <w:jc w:val="both"/>
        <w:rPr>
          <w:sz w:val="24"/>
          <w:szCs w:val="28"/>
        </w:rPr>
      </w:pPr>
      <w:r w:rsidRPr="00902AAD">
        <w:rPr>
          <w:sz w:val="24"/>
          <w:szCs w:val="28"/>
          <w:lang w:eastAsia="uk-UA"/>
        </w:rPr>
        <w:t>а) приватного сектору міста :</w:t>
      </w:r>
    </w:p>
    <w:p w:rsidR="009F5795" w:rsidRPr="00902AAD" w:rsidRDefault="009F5795" w:rsidP="009F5795">
      <w:pPr>
        <w:pStyle w:val="ae"/>
        <w:numPr>
          <w:ilvl w:val="0"/>
          <w:numId w:val="2"/>
        </w:numPr>
        <w:shd w:val="clear" w:color="auto" w:fill="auto"/>
        <w:tabs>
          <w:tab w:val="left" w:pos="198"/>
        </w:tabs>
        <w:spacing w:after="0" w:line="240" w:lineRule="auto"/>
        <w:ind w:left="40"/>
        <w:jc w:val="both"/>
        <w:rPr>
          <w:sz w:val="24"/>
          <w:szCs w:val="28"/>
        </w:rPr>
      </w:pPr>
      <w:r w:rsidRPr="00902AAD">
        <w:rPr>
          <w:sz w:val="24"/>
          <w:szCs w:val="28"/>
          <w:lang w:eastAsia="uk-UA"/>
        </w:rPr>
        <w:t>кількість житлових будинків приватного сектору - 4560;</w:t>
      </w:r>
    </w:p>
    <w:p w:rsidR="009F5795" w:rsidRPr="00902AAD" w:rsidRDefault="009F5795" w:rsidP="009F5795">
      <w:pPr>
        <w:pStyle w:val="ae"/>
        <w:numPr>
          <w:ilvl w:val="0"/>
          <w:numId w:val="2"/>
        </w:numPr>
        <w:shd w:val="clear" w:color="auto" w:fill="auto"/>
        <w:tabs>
          <w:tab w:val="left" w:pos="203"/>
        </w:tabs>
        <w:spacing w:after="0" w:line="240" w:lineRule="auto"/>
        <w:ind w:left="40"/>
        <w:jc w:val="both"/>
        <w:rPr>
          <w:sz w:val="24"/>
          <w:szCs w:val="28"/>
        </w:rPr>
      </w:pPr>
      <w:r w:rsidRPr="00902AAD">
        <w:rPr>
          <w:sz w:val="24"/>
          <w:szCs w:val="28"/>
          <w:lang w:eastAsia="uk-UA"/>
        </w:rPr>
        <w:t>кількість мешканців - 12000 .</w:t>
      </w:r>
    </w:p>
    <w:p w:rsidR="009F5795" w:rsidRPr="00902AAD" w:rsidRDefault="009F5795" w:rsidP="009F5795">
      <w:pPr>
        <w:pStyle w:val="ae"/>
        <w:shd w:val="clear" w:color="auto" w:fill="auto"/>
        <w:tabs>
          <w:tab w:val="left" w:pos="400"/>
        </w:tabs>
        <w:spacing w:after="0" w:line="240" w:lineRule="auto"/>
        <w:ind w:left="40" w:right="440"/>
        <w:jc w:val="left"/>
        <w:rPr>
          <w:sz w:val="24"/>
          <w:szCs w:val="28"/>
        </w:rPr>
      </w:pPr>
      <w:r w:rsidRPr="00902AAD">
        <w:rPr>
          <w:sz w:val="24"/>
          <w:szCs w:val="28"/>
          <w:lang w:eastAsia="uk-UA"/>
        </w:rPr>
        <w:t>б)</w:t>
      </w:r>
      <w:r w:rsidRPr="00902AAD">
        <w:rPr>
          <w:sz w:val="24"/>
          <w:szCs w:val="28"/>
          <w:lang w:eastAsia="uk-UA"/>
        </w:rPr>
        <w:tab/>
        <w:t>вивезення твердих побутових відходів від населення міста, яке проживає у багатоквартирних житлових будинках ;</w:t>
      </w:r>
    </w:p>
    <w:p w:rsidR="009F5795" w:rsidRPr="00902AAD" w:rsidRDefault="009F5795" w:rsidP="009F5795">
      <w:pPr>
        <w:pStyle w:val="ae"/>
        <w:numPr>
          <w:ilvl w:val="0"/>
          <w:numId w:val="2"/>
        </w:numPr>
        <w:shd w:val="clear" w:color="auto" w:fill="auto"/>
        <w:tabs>
          <w:tab w:val="left" w:pos="198"/>
        </w:tabs>
        <w:spacing w:after="0" w:line="240" w:lineRule="auto"/>
        <w:ind w:left="40" w:right="1080"/>
        <w:jc w:val="both"/>
        <w:rPr>
          <w:sz w:val="24"/>
          <w:szCs w:val="28"/>
        </w:rPr>
      </w:pPr>
      <w:r w:rsidRPr="00902AAD">
        <w:rPr>
          <w:sz w:val="24"/>
          <w:szCs w:val="28"/>
          <w:lang w:eastAsia="uk-UA"/>
        </w:rPr>
        <w:t>кількість багатоквартирних будинків - 60, 53 з яких на балансі ОСББ.</w:t>
      </w:r>
    </w:p>
    <w:p w:rsidR="009F5795" w:rsidRPr="00902AAD" w:rsidRDefault="009F5795" w:rsidP="009F5795">
      <w:pPr>
        <w:pStyle w:val="ae"/>
        <w:shd w:val="clear" w:color="auto" w:fill="auto"/>
        <w:tabs>
          <w:tab w:val="left" w:pos="198"/>
        </w:tabs>
        <w:spacing w:after="0" w:line="240" w:lineRule="auto"/>
        <w:ind w:left="40" w:right="1080"/>
        <w:jc w:val="both"/>
        <w:rPr>
          <w:sz w:val="24"/>
          <w:szCs w:val="28"/>
        </w:rPr>
      </w:pPr>
      <w:r w:rsidRPr="00902AAD">
        <w:rPr>
          <w:sz w:val="24"/>
          <w:szCs w:val="28"/>
          <w:lang w:eastAsia="uk-UA"/>
        </w:rPr>
        <w:t xml:space="preserve"> в) вивезення твердих побутових відходів від підприємств, установ, організацій та інших суб'єктів господарювання:</w:t>
      </w:r>
    </w:p>
    <w:p w:rsidR="009F5795" w:rsidRPr="00902AAD" w:rsidRDefault="009F5795" w:rsidP="009F5795">
      <w:pPr>
        <w:pStyle w:val="ae"/>
        <w:numPr>
          <w:ilvl w:val="0"/>
          <w:numId w:val="2"/>
        </w:numPr>
        <w:shd w:val="clear" w:color="auto" w:fill="auto"/>
        <w:tabs>
          <w:tab w:val="left" w:pos="194"/>
        </w:tabs>
        <w:spacing w:after="0" w:line="240" w:lineRule="auto"/>
        <w:jc w:val="both"/>
        <w:rPr>
          <w:sz w:val="24"/>
          <w:szCs w:val="28"/>
        </w:rPr>
      </w:pPr>
      <w:r w:rsidRPr="00902AAD">
        <w:rPr>
          <w:sz w:val="24"/>
          <w:szCs w:val="28"/>
          <w:lang w:eastAsia="uk-UA"/>
        </w:rPr>
        <w:t>кількість об'єктів (підприємств, установ, організацій) — 34;</w:t>
      </w:r>
    </w:p>
    <w:p w:rsidR="002604A7" w:rsidRPr="00902AAD" w:rsidRDefault="009F5795" w:rsidP="002604A7">
      <w:pPr>
        <w:pStyle w:val="ae"/>
        <w:numPr>
          <w:ilvl w:val="0"/>
          <w:numId w:val="2"/>
        </w:numPr>
        <w:shd w:val="clear" w:color="auto" w:fill="auto"/>
        <w:tabs>
          <w:tab w:val="left" w:pos="194"/>
        </w:tabs>
        <w:spacing w:after="0" w:line="240" w:lineRule="auto"/>
        <w:jc w:val="both"/>
        <w:rPr>
          <w:rFonts w:eastAsia="Times New Roman"/>
          <w:sz w:val="24"/>
          <w:szCs w:val="24"/>
          <w:lang w:eastAsia="uk-UA"/>
        </w:rPr>
      </w:pPr>
      <w:r w:rsidRPr="00902AAD">
        <w:rPr>
          <w:sz w:val="24"/>
          <w:szCs w:val="28"/>
          <w:lang w:eastAsia="uk-UA"/>
        </w:rPr>
        <w:t>кількість бюджетних організацій - 21.</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4. </w:t>
      </w:r>
      <w:r w:rsidRPr="00902AAD">
        <w:rPr>
          <w:rFonts w:ascii="Times New Roman" w:eastAsia="Times New Roman" w:hAnsi="Times New Roman" w:cs="Times New Roman"/>
          <w:b/>
          <w:bCs/>
          <w:kern w:val="0"/>
          <w:sz w:val="24"/>
          <w:szCs w:val="24"/>
          <w:lang w:eastAsia="uk-UA"/>
          <w14:ligatures w14:val="none"/>
        </w:rPr>
        <w:t>Система надання послуги:</w:t>
      </w:r>
      <w:r w:rsidRPr="00902AAD">
        <w:rPr>
          <w:rFonts w:ascii="Times New Roman" w:eastAsia="Times New Roman" w:hAnsi="Times New Roman" w:cs="Times New Roman"/>
          <w:kern w:val="0"/>
          <w:sz w:val="24"/>
          <w:szCs w:val="24"/>
          <w:lang w:eastAsia="uk-UA"/>
          <w14:ligatures w14:val="none"/>
        </w:rPr>
        <w:t> Включає встановлення контейнерів розміром 1.1 м3</w:t>
      </w:r>
      <w:r w:rsidR="009F5795" w:rsidRPr="00902AAD">
        <w:rPr>
          <w:rFonts w:ascii="Times New Roman" w:eastAsia="Times New Roman" w:hAnsi="Times New Roman" w:cs="Times New Roman"/>
          <w:kern w:val="0"/>
          <w:sz w:val="24"/>
          <w:szCs w:val="24"/>
          <w:lang w:eastAsia="uk-UA"/>
          <w14:ligatures w14:val="none"/>
        </w:rPr>
        <w:t>, сміттєзбиральні пакети</w:t>
      </w:r>
      <w:r w:rsidRPr="00902AAD">
        <w:rPr>
          <w:rFonts w:ascii="Times New Roman" w:eastAsia="Times New Roman" w:hAnsi="Times New Roman" w:cs="Times New Roman"/>
          <w:kern w:val="0"/>
          <w:sz w:val="24"/>
          <w:szCs w:val="24"/>
          <w:lang w:eastAsia="uk-UA"/>
          <w14:ligatures w14:val="none"/>
        </w:rPr>
        <w:t>.</w:t>
      </w:r>
    </w:p>
    <w:p w:rsidR="009F5795"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lastRenderedPageBreak/>
        <w:t>5. </w:t>
      </w:r>
      <w:r w:rsidRPr="00902AAD">
        <w:rPr>
          <w:rFonts w:ascii="Times New Roman" w:eastAsia="Times New Roman" w:hAnsi="Times New Roman" w:cs="Times New Roman"/>
          <w:b/>
          <w:bCs/>
          <w:kern w:val="0"/>
          <w:sz w:val="24"/>
          <w:szCs w:val="24"/>
          <w:lang w:eastAsia="uk-UA"/>
          <w14:ligatures w14:val="none"/>
        </w:rPr>
        <w:t>Місцезнаходження об’єкта оброблення відходів:</w:t>
      </w:r>
      <w:r w:rsidRPr="00902AAD">
        <w:rPr>
          <w:rFonts w:ascii="Times New Roman" w:eastAsia="Times New Roman" w:hAnsi="Times New Roman" w:cs="Times New Roman"/>
          <w:kern w:val="0"/>
          <w:sz w:val="24"/>
          <w:szCs w:val="24"/>
          <w:lang w:eastAsia="uk-UA"/>
          <w14:ligatures w14:val="none"/>
        </w:rPr>
        <w:t xml:space="preserve"> Міське звалище побутових відходів (45000 кв. м.). Середня відстань до об'єкта поводження з відходами (полігон ТПВ) </w:t>
      </w:r>
      <w:r w:rsidR="009F5795" w:rsidRPr="00902AAD">
        <w:rPr>
          <w:rFonts w:ascii="Times New Roman" w:eastAsia="Times New Roman" w:hAnsi="Times New Roman" w:cs="Times New Roman"/>
          <w:kern w:val="0"/>
          <w:sz w:val="24"/>
          <w:szCs w:val="24"/>
          <w:lang w:eastAsia="uk-UA"/>
          <w14:ligatures w14:val="none"/>
        </w:rPr>
        <w:t>7 км</w:t>
      </w:r>
    </w:p>
    <w:p w:rsidR="009F5795" w:rsidRPr="00902AAD" w:rsidRDefault="009F5795" w:rsidP="002604A7">
      <w:pPr>
        <w:spacing w:after="0" w:line="240" w:lineRule="auto"/>
        <w:rPr>
          <w:rFonts w:ascii="Times New Roman" w:eastAsia="Times New Roman" w:hAnsi="Times New Roman" w:cs="Times New Roman"/>
          <w:kern w:val="0"/>
          <w:sz w:val="24"/>
          <w:szCs w:val="24"/>
          <w:lang w:eastAsia="uk-UA"/>
          <w14:ligatures w14:val="none"/>
        </w:rPr>
      </w:pP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3. КВАЛІФІКАЦІЙНІ ВИМОГИ ТА ДОКУМЕНТИ</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Для забезпечення надання якісних та безперебійних послуг, до учасників конкурсу встановлені </w:t>
      </w:r>
      <w:r w:rsidRPr="00902AAD">
        <w:rPr>
          <w:rFonts w:ascii="Times New Roman" w:eastAsia="Times New Roman" w:hAnsi="Times New Roman" w:cs="Times New Roman"/>
          <w:b/>
          <w:bCs/>
          <w:kern w:val="0"/>
          <w:sz w:val="24"/>
          <w:szCs w:val="24"/>
          <w:lang w:eastAsia="uk-UA"/>
          <w14:ligatures w14:val="none"/>
        </w:rPr>
        <w:t>основні та додаткові кваліфікаційні вимоги</w:t>
      </w:r>
      <w:r w:rsidRPr="00902AAD">
        <w:rPr>
          <w:rFonts w:ascii="Times New Roman" w:eastAsia="Times New Roman" w:hAnsi="Times New Roman" w:cs="Times New Roman"/>
          <w:kern w:val="0"/>
          <w:sz w:val="24"/>
          <w:szCs w:val="24"/>
          <w:lang w:eastAsia="uk-UA"/>
          <w14:ligatures w14:val="none"/>
        </w:rPr>
        <w:t> .</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Кваліфікаційні вимоги охоплюють (повний перелік міститься в Конкурсній документації):</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Наявність достатньої кількості спеціалізованих транспортних засобів для збирання та перевезення.</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Наявність власного або орендованого обладнання для миття транспортних засобів та контейнерів.</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Забезпечення зберігання транспортних засобів.</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Забезпечення щоденного контролю за технічним станом транспорту та ремонтної бази.</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Проведення щоденного медичного огляду водіїв.</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Наявність пристроїв автоматизованого геоінформаційного контролю (GPS).</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Відповідність мінімальному рівню екологічних норм транспортних засобів.</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 Наявність мінімальної кількості контейнерів.</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Переваги надаються</w:t>
      </w:r>
      <w:r w:rsidRPr="00902AAD">
        <w:rPr>
          <w:rFonts w:ascii="Times New Roman" w:eastAsia="Times New Roman" w:hAnsi="Times New Roman" w:cs="Times New Roman"/>
          <w:kern w:val="0"/>
          <w:sz w:val="24"/>
          <w:szCs w:val="24"/>
          <w:lang w:eastAsia="uk-UA"/>
          <w14:ligatures w14:val="none"/>
        </w:rPr>
        <w:t> тим учасникам, які мають більшу кількість матеріально-технічної бази (транспорт, обладнання, ремонтна база) </w:t>
      </w:r>
      <w:r w:rsidRPr="00902AAD">
        <w:rPr>
          <w:rFonts w:ascii="Times New Roman" w:eastAsia="Times New Roman" w:hAnsi="Times New Roman" w:cs="Times New Roman"/>
          <w:b/>
          <w:bCs/>
          <w:kern w:val="0"/>
          <w:sz w:val="24"/>
          <w:szCs w:val="24"/>
          <w:lang w:eastAsia="uk-UA"/>
          <w14:ligatures w14:val="none"/>
        </w:rPr>
        <w:t>у власності</w:t>
      </w:r>
      <w:r w:rsidRPr="00902AAD">
        <w:rPr>
          <w:rFonts w:ascii="Times New Roman" w:eastAsia="Times New Roman" w:hAnsi="Times New Roman" w:cs="Times New Roman"/>
          <w:kern w:val="0"/>
          <w:sz w:val="24"/>
          <w:szCs w:val="24"/>
          <w:lang w:eastAsia="uk-UA"/>
          <w14:ligatures w14:val="none"/>
        </w:rPr>
        <w:t>.</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Перелік документів, що подаються учасниками:</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Учасники подають заяву та конкурсну пропозицію, що включає, зокрема: балансовий звіт, довідки ДПС та ПФУ про відсутність заборгованості, інформацію про технічний потенціал, відомості про обсяги надання послуг за останній рік, технічні паспорти на транспортні засоби, довідки про медогляд водіїв. Усі документи (крім оригіналів) мають бути завірені.</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w:t>
      </w:r>
    </w:p>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4. ПОРЯДОК ПОДАННЯ ПРОПОЗИЦІЙ ТА РОЗ’ЯСНЕННЯ</w:t>
      </w:r>
    </w:p>
    <w:tbl>
      <w:tblPr>
        <w:tblW w:w="0" w:type="auto"/>
        <w:tblCellMar>
          <w:top w:w="15" w:type="dxa"/>
          <w:left w:w="15" w:type="dxa"/>
          <w:bottom w:w="15" w:type="dxa"/>
          <w:right w:w="15" w:type="dxa"/>
        </w:tblCellMar>
        <w:tblLook w:val="04A0" w:firstRow="1" w:lastRow="0" w:firstColumn="1" w:lastColumn="0" w:noHBand="0" w:noVBand="1"/>
      </w:tblPr>
      <w:tblGrid>
        <w:gridCol w:w="2452"/>
        <w:gridCol w:w="6867"/>
        <w:gridCol w:w="36"/>
      </w:tblGrid>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Місце подання пропозицій</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Конкурсна пропозиція подається особисто або надсилається поштою конкурсній комісії у запечатаному конверті.</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Кінцевий строк подання пропозицій</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2</w:t>
            </w:r>
            <w:r w:rsidR="009F5795" w:rsidRPr="00902AAD">
              <w:rPr>
                <w:rFonts w:ascii="Times New Roman" w:eastAsia="Times New Roman" w:hAnsi="Times New Roman" w:cs="Times New Roman"/>
                <w:b/>
                <w:bCs/>
                <w:kern w:val="0"/>
                <w:sz w:val="24"/>
                <w:szCs w:val="24"/>
                <w:lang w:eastAsia="uk-UA"/>
                <w14:ligatures w14:val="none"/>
              </w:rPr>
              <w:t>6</w:t>
            </w:r>
            <w:r w:rsidRPr="00902AAD">
              <w:rPr>
                <w:rFonts w:ascii="Times New Roman" w:eastAsia="Times New Roman" w:hAnsi="Times New Roman" w:cs="Times New Roman"/>
                <w:b/>
                <w:bCs/>
                <w:kern w:val="0"/>
                <w:sz w:val="24"/>
                <w:szCs w:val="24"/>
                <w:lang w:eastAsia="uk-UA"/>
                <w14:ligatures w14:val="none"/>
              </w:rPr>
              <w:t xml:space="preserve"> </w:t>
            </w:r>
            <w:r w:rsidR="009F5795" w:rsidRPr="00902AAD">
              <w:rPr>
                <w:rFonts w:ascii="Times New Roman" w:eastAsia="Times New Roman" w:hAnsi="Times New Roman" w:cs="Times New Roman"/>
                <w:b/>
                <w:bCs/>
                <w:kern w:val="0"/>
                <w:sz w:val="24"/>
                <w:szCs w:val="24"/>
                <w:lang w:eastAsia="uk-UA"/>
                <w14:ligatures w14:val="none"/>
              </w:rPr>
              <w:t>грудня</w:t>
            </w:r>
            <w:r w:rsidRPr="00902AAD">
              <w:rPr>
                <w:rFonts w:ascii="Times New Roman" w:eastAsia="Times New Roman" w:hAnsi="Times New Roman" w:cs="Times New Roman"/>
                <w:b/>
                <w:bCs/>
                <w:kern w:val="0"/>
                <w:sz w:val="24"/>
                <w:szCs w:val="24"/>
                <w:lang w:eastAsia="uk-UA"/>
                <w14:ligatures w14:val="none"/>
              </w:rPr>
              <w:t xml:space="preserve"> 2025 року</w:t>
            </w:r>
            <w:r w:rsidRPr="00902AAD">
              <w:rPr>
                <w:rFonts w:ascii="Times New Roman" w:eastAsia="Times New Roman" w:hAnsi="Times New Roman" w:cs="Times New Roman"/>
                <w:kern w:val="0"/>
                <w:sz w:val="24"/>
                <w:szCs w:val="24"/>
                <w:lang w:eastAsia="uk-UA"/>
                <w14:ligatures w14:val="none"/>
              </w:rPr>
              <w:t>.</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Адреса подання</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Миколаївська обл., м. Нова Одеса, вул. Центральна, 208, 56602.</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Роз’яснення щодо документації</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Учасник має право письмово звернутися за роз'ясненням не пізніше ніж за </w:t>
            </w:r>
            <w:r w:rsidRPr="00902AAD">
              <w:rPr>
                <w:rFonts w:ascii="Times New Roman" w:eastAsia="Times New Roman" w:hAnsi="Times New Roman" w:cs="Times New Roman"/>
                <w:b/>
                <w:bCs/>
                <w:kern w:val="0"/>
                <w:sz w:val="24"/>
                <w:szCs w:val="24"/>
                <w:lang w:eastAsia="uk-UA"/>
                <w14:ligatures w14:val="none"/>
              </w:rPr>
              <w:t xml:space="preserve">сім </w:t>
            </w:r>
            <w:r w:rsidR="00C9479F">
              <w:rPr>
                <w:rFonts w:ascii="Times New Roman" w:eastAsia="Times New Roman" w:hAnsi="Times New Roman" w:cs="Times New Roman"/>
                <w:b/>
                <w:bCs/>
                <w:kern w:val="0"/>
                <w:sz w:val="24"/>
                <w:szCs w:val="24"/>
                <w:lang w:eastAsia="uk-UA"/>
                <w14:ligatures w14:val="none"/>
              </w:rPr>
              <w:t>робочих</w:t>
            </w:r>
            <w:r w:rsidRPr="00902AAD">
              <w:rPr>
                <w:rFonts w:ascii="Times New Roman" w:eastAsia="Times New Roman" w:hAnsi="Times New Roman" w:cs="Times New Roman"/>
                <w:b/>
                <w:bCs/>
                <w:kern w:val="0"/>
                <w:sz w:val="24"/>
                <w:szCs w:val="24"/>
                <w:lang w:eastAsia="uk-UA"/>
                <w14:ligatures w14:val="none"/>
              </w:rPr>
              <w:t xml:space="preserve"> днів</w:t>
            </w:r>
            <w:r w:rsidRPr="00902AAD">
              <w:rPr>
                <w:rFonts w:ascii="Times New Roman" w:eastAsia="Times New Roman" w:hAnsi="Times New Roman" w:cs="Times New Roman"/>
                <w:kern w:val="0"/>
                <w:sz w:val="24"/>
                <w:szCs w:val="24"/>
                <w:lang w:eastAsia="uk-UA"/>
                <w14:ligatures w14:val="none"/>
              </w:rPr>
              <w:t> до кінцевого терміну подання пропозицій.</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Внесення змін до документації</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Організатор має право внести зміни не пізніше ніж за </w:t>
            </w:r>
            <w:r w:rsidRPr="00902AAD">
              <w:rPr>
                <w:rFonts w:ascii="Times New Roman" w:eastAsia="Times New Roman" w:hAnsi="Times New Roman" w:cs="Times New Roman"/>
                <w:b/>
                <w:bCs/>
                <w:kern w:val="0"/>
                <w:sz w:val="24"/>
                <w:szCs w:val="24"/>
                <w:lang w:eastAsia="uk-UA"/>
                <w14:ligatures w14:val="none"/>
              </w:rPr>
              <w:t xml:space="preserve">сім </w:t>
            </w:r>
            <w:r w:rsidR="00824E7D">
              <w:rPr>
                <w:rFonts w:ascii="Times New Roman" w:eastAsia="Times New Roman" w:hAnsi="Times New Roman" w:cs="Times New Roman"/>
                <w:b/>
                <w:bCs/>
                <w:kern w:val="0"/>
                <w:sz w:val="24"/>
                <w:szCs w:val="24"/>
                <w:lang w:eastAsia="uk-UA"/>
                <w14:ligatures w14:val="none"/>
              </w:rPr>
              <w:t>робочих</w:t>
            </w:r>
            <w:r w:rsidRPr="00902AAD">
              <w:rPr>
                <w:rFonts w:ascii="Times New Roman" w:eastAsia="Times New Roman" w:hAnsi="Times New Roman" w:cs="Times New Roman"/>
                <w:b/>
                <w:bCs/>
                <w:kern w:val="0"/>
                <w:sz w:val="24"/>
                <w:szCs w:val="24"/>
                <w:lang w:eastAsia="uk-UA"/>
                <w14:ligatures w14:val="none"/>
              </w:rPr>
              <w:t xml:space="preserve"> днів</w:t>
            </w:r>
            <w:r w:rsidRPr="00902AAD">
              <w:rPr>
                <w:rFonts w:ascii="Times New Roman" w:eastAsia="Times New Roman" w:hAnsi="Times New Roman" w:cs="Times New Roman"/>
                <w:kern w:val="0"/>
                <w:sz w:val="24"/>
                <w:szCs w:val="24"/>
                <w:lang w:eastAsia="uk-UA"/>
                <w14:ligatures w14:val="none"/>
              </w:rPr>
              <w:t> до закінчення строку подання пропозицій.</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r w:rsidR="002604A7" w:rsidRPr="00902AAD">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b/>
                <w:bCs/>
                <w:kern w:val="0"/>
                <w:sz w:val="24"/>
                <w:szCs w:val="24"/>
                <w:lang w:eastAsia="uk-UA"/>
                <w14:ligatures w14:val="none"/>
              </w:rPr>
              <w:t>Формальні помилки</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r w:rsidRPr="00902AAD">
              <w:rPr>
                <w:rFonts w:ascii="Times New Roman" w:eastAsia="Times New Roman" w:hAnsi="Times New Roman" w:cs="Times New Roman"/>
                <w:kern w:val="0"/>
                <w:sz w:val="24"/>
                <w:szCs w:val="24"/>
                <w:lang w:eastAsia="uk-UA"/>
                <w14:ligatures w14:val="none"/>
              </w:rPr>
              <w:t>Формальними (несуттєвими) вважаються помилки, що пов’язані з оформленням і не впливають на зміст пропозицій (технічні помилки та описки).</w:t>
            </w:r>
          </w:p>
        </w:tc>
        <w:tc>
          <w:tcPr>
            <w:tcW w:w="0" w:type="auto"/>
            <w:vAlign w:val="center"/>
            <w:hideMark/>
          </w:tcPr>
          <w:p w:rsidR="002604A7" w:rsidRPr="00902AAD" w:rsidRDefault="002604A7" w:rsidP="002604A7">
            <w:pPr>
              <w:spacing w:after="0" w:line="240" w:lineRule="auto"/>
              <w:rPr>
                <w:rFonts w:ascii="Times New Roman" w:eastAsia="Times New Roman" w:hAnsi="Times New Roman" w:cs="Times New Roman"/>
                <w:kern w:val="0"/>
                <w:sz w:val="24"/>
                <w:szCs w:val="24"/>
                <w:lang w:eastAsia="uk-UA"/>
                <w14:ligatures w14:val="none"/>
              </w:rPr>
            </w:pPr>
          </w:p>
        </w:tc>
      </w:tr>
    </w:tbl>
    <w:p w:rsidR="00281EE5" w:rsidRPr="00902AAD" w:rsidRDefault="00281EE5"/>
    <w:sectPr w:rsidR="00281EE5" w:rsidRPr="00902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9"/>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15:restartNumberingAfterBreak="0">
    <w:nsid w:val="43211482"/>
    <w:multiLevelType w:val="hybridMultilevel"/>
    <w:tmpl w:val="74904C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7209698">
    <w:abstractNumId w:val="1"/>
  </w:num>
  <w:num w:numId="2" w16cid:durableId="81051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A7"/>
    <w:rsid w:val="002604A7"/>
    <w:rsid w:val="00281EE5"/>
    <w:rsid w:val="00355C32"/>
    <w:rsid w:val="007E7696"/>
    <w:rsid w:val="00824E7D"/>
    <w:rsid w:val="00902AAD"/>
    <w:rsid w:val="009F5795"/>
    <w:rsid w:val="00AC75EC"/>
    <w:rsid w:val="00B91CF8"/>
    <w:rsid w:val="00C9479F"/>
    <w:rsid w:val="00D20E96"/>
    <w:rsid w:val="00EB4586"/>
    <w:rsid w:val="00F148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C895"/>
  <w15:chartTrackingRefBased/>
  <w15:docId w15:val="{27100509-6DFD-401C-AFE1-477C7129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0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0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04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04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04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04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04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04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04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4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04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04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04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04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04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04A7"/>
    <w:rPr>
      <w:rFonts w:eastAsiaTheme="majorEastAsia" w:cstheme="majorBidi"/>
      <w:color w:val="595959" w:themeColor="text1" w:themeTint="A6"/>
    </w:rPr>
  </w:style>
  <w:style w:type="character" w:customStyle="1" w:styleId="80">
    <w:name w:val="Заголовок 8 Знак"/>
    <w:basedOn w:val="a0"/>
    <w:link w:val="8"/>
    <w:uiPriority w:val="9"/>
    <w:semiHidden/>
    <w:rsid w:val="002604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04A7"/>
    <w:rPr>
      <w:rFonts w:eastAsiaTheme="majorEastAsia" w:cstheme="majorBidi"/>
      <w:color w:val="272727" w:themeColor="text1" w:themeTint="D8"/>
    </w:rPr>
  </w:style>
  <w:style w:type="paragraph" w:styleId="a3">
    <w:name w:val="Title"/>
    <w:basedOn w:val="a"/>
    <w:next w:val="a"/>
    <w:link w:val="a4"/>
    <w:uiPriority w:val="10"/>
    <w:qFormat/>
    <w:rsid w:val="0026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60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4A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604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604A7"/>
    <w:pPr>
      <w:spacing w:before="160"/>
      <w:jc w:val="center"/>
    </w:pPr>
    <w:rPr>
      <w:i/>
      <w:iCs/>
      <w:color w:val="404040" w:themeColor="text1" w:themeTint="BF"/>
    </w:rPr>
  </w:style>
  <w:style w:type="character" w:customStyle="1" w:styleId="a8">
    <w:name w:val="Цитата Знак"/>
    <w:basedOn w:val="a0"/>
    <w:link w:val="a7"/>
    <w:uiPriority w:val="29"/>
    <w:rsid w:val="002604A7"/>
    <w:rPr>
      <w:i/>
      <w:iCs/>
      <w:color w:val="404040" w:themeColor="text1" w:themeTint="BF"/>
    </w:rPr>
  </w:style>
  <w:style w:type="paragraph" w:styleId="a9">
    <w:name w:val="List Paragraph"/>
    <w:basedOn w:val="a"/>
    <w:uiPriority w:val="34"/>
    <w:qFormat/>
    <w:rsid w:val="002604A7"/>
    <w:pPr>
      <w:ind w:left="720"/>
      <w:contextualSpacing/>
    </w:pPr>
  </w:style>
  <w:style w:type="character" w:styleId="aa">
    <w:name w:val="Intense Emphasis"/>
    <w:basedOn w:val="a0"/>
    <w:uiPriority w:val="21"/>
    <w:qFormat/>
    <w:rsid w:val="002604A7"/>
    <w:rPr>
      <w:i/>
      <w:iCs/>
      <w:color w:val="2F5496" w:themeColor="accent1" w:themeShade="BF"/>
    </w:rPr>
  </w:style>
  <w:style w:type="paragraph" w:styleId="ab">
    <w:name w:val="Intense Quote"/>
    <w:basedOn w:val="a"/>
    <w:next w:val="a"/>
    <w:link w:val="ac"/>
    <w:uiPriority w:val="30"/>
    <w:qFormat/>
    <w:rsid w:val="00260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604A7"/>
    <w:rPr>
      <w:i/>
      <w:iCs/>
      <w:color w:val="2F5496" w:themeColor="accent1" w:themeShade="BF"/>
    </w:rPr>
  </w:style>
  <w:style w:type="character" w:styleId="ad">
    <w:name w:val="Intense Reference"/>
    <w:basedOn w:val="a0"/>
    <w:uiPriority w:val="32"/>
    <w:qFormat/>
    <w:rsid w:val="002604A7"/>
    <w:rPr>
      <w:b/>
      <w:bCs/>
      <w:smallCaps/>
      <w:color w:val="2F5496" w:themeColor="accent1" w:themeShade="BF"/>
      <w:spacing w:val="5"/>
    </w:rPr>
  </w:style>
  <w:style w:type="paragraph" w:styleId="ae">
    <w:name w:val="Body Text"/>
    <w:basedOn w:val="a"/>
    <w:link w:val="af"/>
    <w:rsid w:val="009F5795"/>
    <w:pPr>
      <w:shd w:val="clear" w:color="auto" w:fill="FFFFFF"/>
      <w:spacing w:after="240" w:line="322" w:lineRule="exact"/>
      <w:jc w:val="right"/>
    </w:pPr>
    <w:rPr>
      <w:rFonts w:ascii="Times New Roman" w:eastAsia="Arial Unicode MS" w:hAnsi="Times New Roman" w:cs="Times New Roman"/>
      <w:kern w:val="0"/>
      <w:sz w:val="25"/>
      <w:szCs w:val="25"/>
      <w:lang w:eastAsia="ru-RU"/>
      <w14:ligatures w14:val="none"/>
    </w:rPr>
  </w:style>
  <w:style w:type="character" w:customStyle="1" w:styleId="af">
    <w:name w:val="Основний текст Знак"/>
    <w:basedOn w:val="a0"/>
    <w:link w:val="ae"/>
    <w:rsid w:val="009F5795"/>
    <w:rPr>
      <w:rFonts w:ascii="Times New Roman" w:eastAsia="Arial Unicode MS" w:hAnsi="Times New Roman" w:cs="Times New Roman"/>
      <w:kern w:val="0"/>
      <w:sz w:val="25"/>
      <w:szCs w:val="25"/>
      <w:shd w:val="clear" w:color="auto" w:fill="FFFFFF"/>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4294924137</TotalTime>
  <Pages>2</Pages>
  <Words>3302</Words>
  <Characters>1883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8</cp:revision>
  <dcterms:created xsi:type="dcterms:W3CDTF">2025-11-27T08:19:00Z</dcterms:created>
  <dcterms:modified xsi:type="dcterms:W3CDTF">2025-11-03T07:40:00Z</dcterms:modified>
</cp:coreProperties>
</file>